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51E3" w14:textId="77777777" w:rsidR="00EA034E" w:rsidRPr="007311A5" w:rsidRDefault="00EA034E" w:rsidP="00EA034E">
      <w:pPr>
        <w:rPr>
          <w:rFonts w:eastAsia="Times New Roman" w:cs="Times New Roman"/>
          <w:b/>
          <w:noProof/>
          <w:u w:val="single"/>
        </w:rPr>
      </w:pPr>
      <w:r w:rsidRPr="007311A5">
        <w:rPr>
          <w:rFonts w:eastAsia="Times New Roman" w:cs="Times New Roman"/>
          <w:b/>
          <w:noProof/>
          <w:u w:val="single"/>
        </w:rPr>
        <w:t>HANKEMENETLUSE LÄBIVIIMISE TINGIMUSED</w:t>
      </w:r>
    </w:p>
    <w:p w14:paraId="2F0639C6" w14:textId="77777777" w:rsidR="00EA034E" w:rsidRPr="007311A5" w:rsidRDefault="00EA034E" w:rsidP="00EA034E">
      <w:pPr>
        <w:rPr>
          <w:rFonts w:eastAsia="Times New Roman" w:cs="Times New Roman"/>
          <w:noProof/>
        </w:rPr>
      </w:pPr>
    </w:p>
    <w:p w14:paraId="1CE31F46" w14:textId="77777777" w:rsidR="00EA034E" w:rsidRPr="007311A5" w:rsidRDefault="00EA034E" w:rsidP="007311A5">
      <w:pPr>
        <w:numPr>
          <w:ilvl w:val="0"/>
          <w:numId w:val="1"/>
        </w:numPr>
        <w:ind w:left="851" w:hanging="851"/>
        <w:contextualSpacing/>
        <w:rPr>
          <w:rFonts w:eastAsia="Times New Roman" w:cs="Times New Roman"/>
          <w:b/>
          <w:noProof/>
        </w:rPr>
      </w:pPr>
      <w:bookmarkStart w:id="0" w:name="_Toc170548893"/>
      <w:bookmarkStart w:id="1" w:name="_Toc510082846"/>
      <w:r w:rsidRPr="007311A5">
        <w:rPr>
          <w:rFonts w:eastAsia="Times New Roman" w:cs="Times New Roman"/>
          <w:b/>
          <w:noProof/>
        </w:rPr>
        <w:t>ÜLDANDMED</w:t>
      </w:r>
      <w:bookmarkEnd w:id="0"/>
      <w:bookmarkEnd w:id="1"/>
    </w:p>
    <w:p w14:paraId="503378B3" w14:textId="2F6A322F"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Riigihange viiakse läbi käesolevas riigihanke alusdokumendis (</w:t>
      </w:r>
      <w:r w:rsidRPr="007311A5">
        <w:rPr>
          <w:rFonts w:eastAsia="Times New Roman" w:cs="Times New Roman"/>
          <w:i/>
          <w:noProof/>
        </w:rPr>
        <w:t>edaspidi HD</w:t>
      </w:r>
      <w:r w:rsidRPr="007311A5">
        <w:rPr>
          <w:rFonts w:eastAsia="Times New Roman" w:cs="Times New Roman"/>
          <w:noProof/>
        </w:rPr>
        <w:t>) sätestatud korras ning lähtudes riigihangete seaduse §-s 3 sätestatud üldpõhimõtetest</w:t>
      </w:r>
      <w:r w:rsidR="00A05765">
        <w:rPr>
          <w:rFonts w:eastAsia="Times New Roman" w:cs="Times New Roman"/>
          <w:noProof/>
        </w:rPr>
        <w:t xml:space="preserve"> ja Kohila valla hankekorrast.</w:t>
      </w:r>
      <w:r w:rsidRPr="007311A5">
        <w:rPr>
          <w:rFonts w:eastAsia="Times New Roman" w:cs="Times New Roman"/>
          <w:noProof/>
        </w:rPr>
        <w:t xml:space="preserve"> </w:t>
      </w:r>
    </w:p>
    <w:p w14:paraId="61AA54AD" w14:textId="238818DF" w:rsidR="00EA034E" w:rsidRPr="007311A5" w:rsidRDefault="00EA034E" w:rsidP="007311A5">
      <w:pPr>
        <w:numPr>
          <w:ilvl w:val="1"/>
          <w:numId w:val="1"/>
        </w:numPr>
        <w:ind w:left="851" w:hanging="851"/>
        <w:contextualSpacing/>
        <w:rPr>
          <w:rFonts w:eastAsia="Times New Roman" w:cs="Times New Roman"/>
          <w:noProof/>
          <w:szCs w:val="20"/>
        </w:rPr>
      </w:pPr>
      <w:r w:rsidRPr="007311A5">
        <w:rPr>
          <w:rFonts w:eastAsia="Times New Roman" w:cs="Times New Roman"/>
          <w:noProof/>
          <w:szCs w:val="20"/>
        </w:rPr>
        <w:t xml:space="preserve">Hange viiakse läbi </w:t>
      </w:r>
      <w:r w:rsidR="00A05765">
        <w:rPr>
          <w:rFonts w:eastAsia="Times New Roman" w:cs="Times New Roman"/>
          <w:noProof/>
          <w:szCs w:val="20"/>
        </w:rPr>
        <w:t>Kohila valla kodulehel teate avaldamisega.</w:t>
      </w:r>
    </w:p>
    <w:p w14:paraId="5E7F4F08" w14:textId="598D9BBF" w:rsidR="00EA034E" w:rsidRPr="007311A5" w:rsidRDefault="00EA034E" w:rsidP="007311A5">
      <w:pPr>
        <w:numPr>
          <w:ilvl w:val="1"/>
          <w:numId w:val="1"/>
        </w:numPr>
        <w:ind w:left="851" w:hanging="851"/>
        <w:contextualSpacing/>
        <w:rPr>
          <w:rFonts w:eastAsia="Times New Roman" w:cs="Times New Roman"/>
          <w:noProof/>
          <w:szCs w:val="20"/>
        </w:rPr>
      </w:pPr>
      <w:r w:rsidRPr="007311A5">
        <w:rPr>
          <w:rFonts w:eastAsia="Times New Roman" w:cs="Times New Roman"/>
          <w:noProof/>
          <w:szCs w:val="20"/>
        </w:rPr>
        <w:t xml:space="preserve">Täiendavat teavet ja selgitusi hanketeate ja riigihanke alusdokumentide kohta saab kirjalikul pöördumisel hankija poole </w:t>
      </w:r>
      <w:r w:rsidR="00A05765">
        <w:rPr>
          <w:rFonts w:eastAsia="Times New Roman" w:cs="Times New Roman"/>
          <w:noProof/>
          <w:szCs w:val="20"/>
        </w:rPr>
        <w:t>e-pos</w:t>
      </w:r>
      <w:r w:rsidR="00A05765" w:rsidRPr="00FB51EB">
        <w:rPr>
          <w:rFonts w:eastAsia="Times New Roman" w:cs="Times New Roman"/>
          <w:noProof/>
          <w:szCs w:val="20"/>
        </w:rPr>
        <w:t>ti aadressil</w:t>
      </w:r>
      <w:r w:rsidR="00FB51EB" w:rsidRPr="00FB51EB">
        <w:rPr>
          <w:rFonts w:eastAsia="Times New Roman" w:cs="Times New Roman"/>
          <w:noProof/>
          <w:szCs w:val="20"/>
        </w:rPr>
        <w:t xml:space="preserve"> </w:t>
      </w:r>
      <w:hyperlink r:id="rId7" w:history="1">
        <w:r w:rsidR="00FB51EB" w:rsidRPr="00FB51EB">
          <w:rPr>
            <w:rStyle w:val="Hyperlink"/>
          </w:rPr>
          <w:t>vallavalitsus@kohila.ee</w:t>
        </w:r>
      </w:hyperlink>
      <w:r w:rsidRPr="007311A5">
        <w:rPr>
          <w:rFonts w:eastAsia="Times New Roman" w:cs="Times New Roman"/>
          <w:noProof/>
          <w:szCs w:val="20"/>
        </w:rPr>
        <w:t xml:space="preserve"> Hankija teeb riigihanke alusdokumentidega seotud selgitused või selgitamist võimaldavad dokumendid</w:t>
      </w:r>
      <w:r w:rsidR="00A05765">
        <w:rPr>
          <w:rFonts w:eastAsia="Times New Roman" w:cs="Times New Roman"/>
          <w:noProof/>
          <w:szCs w:val="20"/>
        </w:rPr>
        <w:t xml:space="preserve"> oma kodulehel</w:t>
      </w:r>
      <w:r w:rsidRPr="007311A5">
        <w:rPr>
          <w:rFonts w:eastAsia="Times New Roman" w:cs="Times New Roman"/>
          <w:noProof/>
          <w:szCs w:val="20"/>
        </w:rPr>
        <w:t xml:space="preserve"> elektrooniliselt kättesaadavaks kolme tööpäeva jooksul asjakohase selgitustaotluse saamisest arvates. Kui riigihanke alusdokumentidega seotud selgitustaotluse hankijale laekumise ja pakkumuste esitamise tähtpäeva vahele ei jää </w:t>
      </w:r>
      <w:r w:rsidRPr="007311A5">
        <w:rPr>
          <w:rFonts w:eastAsia="Times New Roman" w:cs="Times New Roman"/>
          <w:b/>
          <w:noProof/>
          <w:szCs w:val="20"/>
          <w:u w:val="single"/>
        </w:rPr>
        <w:t>vähemalt k</w:t>
      </w:r>
      <w:r w:rsidR="00A05765">
        <w:rPr>
          <w:rFonts w:eastAsia="Times New Roman" w:cs="Times New Roman"/>
          <w:b/>
          <w:noProof/>
          <w:szCs w:val="20"/>
          <w:u w:val="single"/>
        </w:rPr>
        <w:t>olme</w:t>
      </w:r>
      <w:r w:rsidRPr="007311A5">
        <w:rPr>
          <w:rFonts w:eastAsia="Times New Roman" w:cs="Times New Roman"/>
          <w:b/>
          <w:noProof/>
          <w:szCs w:val="20"/>
          <w:u w:val="single"/>
        </w:rPr>
        <w:t xml:space="preserve"> päeva</w:t>
      </w:r>
      <w:r w:rsidRPr="007311A5">
        <w:rPr>
          <w:rFonts w:eastAsia="Times New Roman" w:cs="Times New Roman"/>
          <w:noProof/>
          <w:szCs w:val="20"/>
        </w:rPr>
        <w:t>, siis ei ole hankija kohustatud selgitustaotlusele vastama</w:t>
      </w:r>
      <w:r w:rsidR="00A05765">
        <w:rPr>
          <w:rFonts w:eastAsia="Times New Roman" w:cs="Times New Roman"/>
          <w:noProof/>
          <w:szCs w:val="20"/>
        </w:rPr>
        <w:t>.</w:t>
      </w:r>
    </w:p>
    <w:p w14:paraId="272E1EB9" w14:textId="77777777" w:rsidR="00EA034E" w:rsidRPr="007311A5" w:rsidRDefault="00EA034E" w:rsidP="007311A5">
      <w:pPr>
        <w:numPr>
          <w:ilvl w:val="1"/>
          <w:numId w:val="1"/>
        </w:numPr>
        <w:ind w:left="851" w:hanging="851"/>
        <w:contextualSpacing/>
        <w:rPr>
          <w:rFonts w:eastAsia="Times New Roman" w:cs="Times New Roman"/>
          <w:b/>
          <w:bCs/>
          <w:noProof/>
          <w:szCs w:val="20"/>
        </w:rPr>
      </w:pPr>
      <w:r w:rsidRPr="007311A5">
        <w:rPr>
          <w:rFonts w:eastAsia="Times New Roman" w:cs="Times New Roman"/>
          <w:b/>
          <w:bCs/>
          <w:noProof/>
          <w:szCs w:val="20"/>
        </w:rPr>
        <w:t>Iga viidet, mida hankija on teinud hankedokumendis, tehnilises kirjelduses või teistes hankedokumendi lisades kindlale ostuallikale, protsessile, standardile, tehnilisele tunnusele, ühtsele tehnilisele kirjeldusele või tehnilisele kontrollsüsteemile, kaubamärgile, patendile, tüübile, päritolule ja tootmisviisile, palume lugeda täiendatuks märkega „või sellega samaväärne“.</w:t>
      </w:r>
    </w:p>
    <w:p w14:paraId="2BBDE3CA" w14:textId="77777777"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Hankemenetluse läbiviimise tingimuste lahutamatuks osaks on järgmised riigihanke alusdokumendid:</w:t>
      </w:r>
    </w:p>
    <w:p w14:paraId="2ED88284" w14:textId="01B72318" w:rsidR="00EA034E" w:rsidRDefault="00EA034E" w:rsidP="007311A5">
      <w:pPr>
        <w:numPr>
          <w:ilvl w:val="0"/>
          <w:numId w:val="2"/>
        </w:numPr>
        <w:ind w:left="851" w:hanging="851"/>
        <w:contextualSpacing/>
        <w:rPr>
          <w:rFonts w:eastAsia="Times New Roman" w:cs="Times New Roman"/>
          <w:noProof/>
        </w:rPr>
      </w:pPr>
      <w:r w:rsidRPr="007311A5">
        <w:rPr>
          <w:rFonts w:eastAsia="Times New Roman" w:cs="Times New Roman"/>
          <w:noProof/>
        </w:rPr>
        <w:t xml:space="preserve">Tehniline kirjeldus </w:t>
      </w:r>
    </w:p>
    <w:p w14:paraId="36231CC0" w14:textId="1A7AB244" w:rsidR="003C2471" w:rsidRPr="008151EE" w:rsidRDefault="003C2471" w:rsidP="007311A5">
      <w:pPr>
        <w:numPr>
          <w:ilvl w:val="0"/>
          <w:numId w:val="2"/>
        </w:numPr>
        <w:ind w:left="851" w:hanging="851"/>
        <w:contextualSpacing/>
        <w:rPr>
          <w:rFonts w:eastAsia="Times New Roman" w:cs="Times New Roman"/>
          <w:noProof/>
        </w:rPr>
      </w:pPr>
      <w:r w:rsidRPr="008151EE">
        <w:rPr>
          <w:rFonts w:eastAsia="Times New Roman" w:cs="Times New Roman"/>
          <w:noProof/>
        </w:rPr>
        <w:t>Muud lisad 6-11</w:t>
      </w:r>
    </w:p>
    <w:p w14:paraId="33FB68E4" w14:textId="11555001" w:rsidR="002A5742" w:rsidRPr="008151EE" w:rsidRDefault="002A5742" w:rsidP="007311A5">
      <w:pPr>
        <w:numPr>
          <w:ilvl w:val="0"/>
          <w:numId w:val="2"/>
        </w:numPr>
        <w:ind w:left="851" w:hanging="851"/>
        <w:contextualSpacing/>
        <w:rPr>
          <w:rFonts w:eastAsia="Times New Roman" w:cs="Times New Roman"/>
          <w:noProof/>
        </w:rPr>
      </w:pPr>
      <w:r w:rsidRPr="008151EE">
        <w:rPr>
          <w:rFonts w:eastAsia="Times New Roman" w:cs="Times New Roman"/>
          <w:noProof/>
        </w:rPr>
        <w:t>Pakkumuse maksumuse tabel</w:t>
      </w:r>
      <w:r w:rsidR="003C2471" w:rsidRPr="008151EE">
        <w:rPr>
          <w:rFonts w:eastAsia="Times New Roman" w:cs="Times New Roman"/>
          <w:noProof/>
        </w:rPr>
        <w:t xml:space="preserve"> (Lisa5)</w:t>
      </w:r>
    </w:p>
    <w:p w14:paraId="4313DC64" w14:textId="51C076AA" w:rsidR="00EA034E" w:rsidRPr="008151EE" w:rsidRDefault="00EA034E" w:rsidP="007311A5">
      <w:pPr>
        <w:numPr>
          <w:ilvl w:val="0"/>
          <w:numId w:val="2"/>
        </w:numPr>
        <w:ind w:left="851" w:hanging="851"/>
        <w:contextualSpacing/>
        <w:rPr>
          <w:rFonts w:eastAsia="Times New Roman" w:cs="Times New Roman"/>
          <w:noProof/>
        </w:rPr>
      </w:pPr>
      <w:r w:rsidRPr="008151EE">
        <w:rPr>
          <w:rFonts w:eastAsia="Times New Roman" w:cs="Times New Roman"/>
          <w:noProof/>
        </w:rPr>
        <w:t>Hankelepingu projekt</w:t>
      </w:r>
      <w:r w:rsidR="001220FD" w:rsidRPr="008151EE">
        <w:rPr>
          <w:rFonts w:eastAsia="Times New Roman" w:cs="Times New Roman"/>
          <w:noProof/>
        </w:rPr>
        <w:t xml:space="preserve"> </w:t>
      </w:r>
    </w:p>
    <w:p w14:paraId="2C9A0515" w14:textId="77777777" w:rsidR="00EA034E" w:rsidRPr="008151EE" w:rsidRDefault="00EA034E" w:rsidP="007311A5">
      <w:pPr>
        <w:numPr>
          <w:ilvl w:val="0"/>
          <w:numId w:val="2"/>
        </w:numPr>
        <w:ind w:left="851" w:hanging="851"/>
        <w:contextualSpacing/>
        <w:rPr>
          <w:rFonts w:eastAsia="Times New Roman" w:cs="Times New Roman"/>
          <w:noProof/>
        </w:rPr>
      </w:pPr>
      <w:r w:rsidRPr="008151EE">
        <w:rPr>
          <w:rFonts w:eastAsia="Times New Roman" w:cs="Times New Roman"/>
          <w:noProof/>
        </w:rPr>
        <w:t>Vorm 1 – Ühispakkujate kinnitus ja volikiri</w:t>
      </w:r>
    </w:p>
    <w:p w14:paraId="2BC1C096" w14:textId="359E189D" w:rsidR="00EA034E" w:rsidRPr="008151EE" w:rsidRDefault="00EA034E" w:rsidP="007311A5">
      <w:pPr>
        <w:numPr>
          <w:ilvl w:val="0"/>
          <w:numId w:val="2"/>
        </w:numPr>
        <w:ind w:left="851" w:hanging="851"/>
        <w:contextualSpacing/>
        <w:rPr>
          <w:rFonts w:eastAsia="Times New Roman" w:cs="Times New Roman"/>
          <w:noProof/>
        </w:rPr>
      </w:pPr>
      <w:r w:rsidRPr="008151EE">
        <w:rPr>
          <w:rFonts w:eastAsia="Times New Roman" w:cs="Times New Roman"/>
          <w:noProof/>
        </w:rPr>
        <w:t xml:space="preserve">Vorm 2 – Teise isiku nõusolek </w:t>
      </w:r>
    </w:p>
    <w:p w14:paraId="37D9ACBD" w14:textId="77849F9D" w:rsidR="000B5070" w:rsidRPr="008151EE" w:rsidRDefault="000B5070" w:rsidP="007311A5">
      <w:pPr>
        <w:numPr>
          <w:ilvl w:val="0"/>
          <w:numId w:val="2"/>
        </w:numPr>
        <w:ind w:left="851" w:hanging="851"/>
        <w:contextualSpacing/>
        <w:rPr>
          <w:rFonts w:eastAsia="Times New Roman" w:cs="Times New Roman"/>
          <w:noProof/>
        </w:rPr>
      </w:pPr>
      <w:r w:rsidRPr="008151EE">
        <w:rPr>
          <w:rFonts w:eastAsia="Times New Roman" w:cs="Times New Roman"/>
          <w:noProof/>
        </w:rPr>
        <w:t xml:space="preserve">Vorm </w:t>
      </w:r>
      <w:r w:rsidR="00B754DF">
        <w:rPr>
          <w:rFonts w:eastAsia="Times New Roman" w:cs="Times New Roman"/>
          <w:noProof/>
        </w:rPr>
        <w:t>3</w:t>
      </w:r>
      <w:r w:rsidRPr="008151EE">
        <w:rPr>
          <w:rFonts w:eastAsia="Times New Roman" w:cs="Times New Roman"/>
          <w:noProof/>
        </w:rPr>
        <w:t xml:space="preserve"> – </w:t>
      </w:r>
      <w:bookmarkStart w:id="2" w:name="_Hlk112160186"/>
      <w:r w:rsidRPr="008151EE">
        <w:rPr>
          <w:rFonts w:eastAsia="Times New Roman" w:cs="Times New Roman"/>
          <w:noProof/>
        </w:rPr>
        <w:t>Tööks kasutatava tehnika nimekiri</w:t>
      </w:r>
      <w:bookmarkEnd w:id="2"/>
    </w:p>
    <w:p w14:paraId="5389A2F5" w14:textId="77777777" w:rsidR="00EA034E" w:rsidRPr="007311A5" w:rsidRDefault="00EA034E" w:rsidP="007311A5">
      <w:pPr>
        <w:ind w:left="851" w:hanging="851"/>
        <w:contextualSpacing/>
        <w:rPr>
          <w:rFonts w:eastAsia="Times New Roman" w:cs="Times New Roman"/>
          <w:noProof/>
        </w:rPr>
      </w:pPr>
    </w:p>
    <w:p w14:paraId="623D6E70" w14:textId="77777777" w:rsidR="00EA034E" w:rsidRPr="007311A5" w:rsidRDefault="00EA034E" w:rsidP="007311A5">
      <w:pPr>
        <w:numPr>
          <w:ilvl w:val="0"/>
          <w:numId w:val="1"/>
        </w:numPr>
        <w:ind w:left="851" w:hanging="851"/>
        <w:contextualSpacing/>
        <w:rPr>
          <w:rFonts w:eastAsia="Times New Roman" w:cs="Times New Roman"/>
          <w:b/>
          <w:noProof/>
        </w:rPr>
      </w:pPr>
      <w:bookmarkStart w:id="3" w:name="_Toc510082847"/>
      <w:r w:rsidRPr="007311A5">
        <w:rPr>
          <w:rFonts w:eastAsia="Times New Roman" w:cs="Times New Roman"/>
          <w:b/>
          <w:noProof/>
        </w:rPr>
        <w:t>ETTEPANEK HANKEMENETLUSES PAKKUMUSE ESITAMISEKS</w:t>
      </w:r>
      <w:bookmarkEnd w:id="3"/>
    </w:p>
    <w:p w14:paraId="69C2ABEE" w14:textId="095168DA" w:rsidR="00EA034E" w:rsidRPr="007311A5" w:rsidRDefault="002A5742" w:rsidP="007311A5">
      <w:pPr>
        <w:numPr>
          <w:ilvl w:val="1"/>
          <w:numId w:val="1"/>
        </w:numPr>
        <w:ind w:left="851" w:hanging="851"/>
        <w:contextualSpacing/>
        <w:rPr>
          <w:rFonts w:eastAsia="Times New Roman" w:cs="Times New Roman"/>
          <w:noProof/>
        </w:rPr>
      </w:pPr>
      <w:r>
        <w:rPr>
          <w:rFonts w:eastAsia="Times New Roman" w:cs="Times New Roman"/>
          <w:noProof/>
        </w:rPr>
        <w:t>Kohila</w:t>
      </w:r>
      <w:r w:rsidR="00EA034E" w:rsidRPr="007311A5">
        <w:rPr>
          <w:rFonts w:eastAsia="Times New Roman" w:cs="Times New Roman"/>
          <w:noProof/>
        </w:rPr>
        <w:t xml:space="preserve"> Vallavalitsus teeb ettepaneku osaleda hankes „</w:t>
      </w:r>
      <w:r w:rsidR="00A05765">
        <w:rPr>
          <w:rFonts w:eastAsia="Calibri" w:cs="Arial"/>
          <w:szCs w:val="24"/>
        </w:rPr>
        <w:t>Kohila valla 3. hoolduspiirkonna teede ja tänavate talvine hooldus 11.-12.2023</w:t>
      </w:r>
      <w:r w:rsidR="00EA034E" w:rsidRPr="007311A5">
        <w:rPr>
          <w:rFonts w:eastAsia="Times New Roman" w:cs="Times New Roman"/>
          <w:noProof/>
        </w:rPr>
        <w:t>“ ning esitada pakkumusi vastavalt HD-s sisalduvatele tingimustele.</w:t>
      </w:r>
    </w:p>
    <w:p w14:paraId="4946D662" w14:textId="77777777" w:rsidR="002B1A95" w:rsidRPr="007311A5" w:rsidRDefault="002B1A95" w:rsidP="00A05765">
      <w:pPr>
        <w:contextualSpacing/>
        <w:rPr>
          <w:rFonts w:eastAsia="Times New Roman" w:cs="Times New Roman"/>
          <w:noProof/>
        </w:rPr>
      </w:pPr>
      <w:bookmarkStart w:id="4" w:name="_Toc510082850"/>
      <w:bookmarkStart w:id="5" w:name="_Toc510082848"/>
    </w:p>
    <w:p w14:paraId="296C25EE" w14:textId="77777777" w:rsidR="00EA034E" w:rsidRPr="007311A5" w:rsidRDefault="00EA034E" w:rsidP="007311A5">
      <w:pPr>
        <w:numPr>
          <w:ilvl w:val="0"/>
          <w:numId w:val="1"/>
        </w:numPr>
        <w:ind w:left="851" w:hanging="851"/>
        <w:contextualSpacing/>
        <w:rPr>
          <w:rFonts w:eastAsia="Times New Roman" w:cs="Times New Roman"/>
          <w:b/>
          <w:noProof/>
        </w:rPr>
      </w:pPr>
      <w:r w:rsidRPr="007311A5">
        <w:rPr>
          <w:rFonts w:eastAsia="Times New Roman" w:cs="Times New Roman"/>
          <w:b/>
          <w:noProof/>
        </w:rPr>
        <w:t>HANKELEPINGU ESE, TINGIMUSED ja TÄHT</w:t>
      </w:r>
      <w:bookmarkEnd w:id="4"/>
      <w:r w:rsidRPr="007311A5">
        <w:rPr>
          <w:rFonts w:eastAsia="Times New Roman" w:cs="Times New Roman"/>
          <w:b/>
          <w:noProof/>
        </w:rPr>
        <w:t>AEG</w:t>
      </w:r>
    </w:p>
    <w:p w14:paraId="34F7E32B" w14:textId="003940FA"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 xml:space="preserve">Hankelepingu esemeks on </w:t>
      </w:r>
      <w:r w:rsidR="002A5742">
        <w:rPr>
          <w:rFonts w:eastAsia="Times New Roman" w:cs="Times New Roman"/>
          <w:noProof/>
        </w:rPr>
        <w:t>Kohila</w:t>
      </w:r>
      <w:r w:rsidRPr="007311A5">
        <w:rPr>
          <w:rFonts w:eastAsia="Times New Roman" w:cs="Times New Roman"/>
          <w:noProof/>
        </w:rPr>
        <w:t xml:space="preserve"> valla</w:t>
      </w:r>
      <w:r w:rsidR="00A62A70" w:rsidRPr="007311A5">
        <w:rPr>
          <w:rFonts w:eastAsia="Times New Roman" w:cs="Times New Roman"/>
          <w:noProof/>
        </w:rPr>
        <w:t xml:space="preserve"> </w:t>
      </w:r>
      <w:r w:rsidR="00A05765">
        <w:rPr>
          <w:rFonts w:eastAsia="Times New Roman" w:cs="Times New Roman"/>
          <w:noProof/>
        </w:rPr>
        <w:t xml:space="preserve">3. hoolduspiirkonna </w:t>
      </w:r>
      <w:r w:rsidR="00A62A70" w:rsidRPr="007311A5">
        <w:rPr>
          <w:rFonts w:eastAsia="Times New Roman" w:cs="Times New Roman"/>
          <w:noProof/>
        </w:rPr>
        <w:t>teedel ja tänavatel talvise hoolduse teenuse osutamine</w:t>
      </w:r>
      <w:r w:rsidRPr="007311A5">
        <w:rPr>
          <w:rFonts w:eastAsia="Times New Roman" w:cs="Times New Roman"/>
          <w:noProof/>
        </w:rPr>
        <w:t xml:space="preserve"> vastavalt tehnilises kirjelduses ja teistes riigihanke alusdokumentides sätestatud tingimustele.</w:t>
      </w:r>
    </w:p>
    <w:p w14:paraId="24D2BBF1" w14:textId="3D26EC40"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Hankija sõlmib edukaks tunnistatud pakkumuse esitanud pakkujaga hankelepingu, mille tingimused on esitatud hanke alusdokumentide osana</w:t>
      </w:r>
      <w:r w:rsidR="00925E90">
        <w:rPr>
          <w:rFonts w:eastAsia="Times New Roman" w:cs="Times New Roman"/>
          <w:noProof/>
        </w:rPr>
        <w:t>.</w:t>
      </w:r>
    </w:p>
    <w:p w14:paraId="4380E5CA" w14:textId="788E31DE"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 xml:space="preserve">Hankelepingu periood on alates  hankelepingu sõlmimisest kuni </w:t>
      </w:r>
      <w:r w:rsidR="00925E90">
        <w:rPr>
          <w:rFonts w:eastAsia="Times New Roman" w:cs="Times New Roman"/>
          <w:noProof/>
        </w:rPr>
        <w:t>31.12.2023</w:t>
      </w:r>
      <w:r w:rsidRPr="007311A5">
        <w:rPr>
          <w:rFonts w:eastAsia="Times New Roman" w:cs="Times New Roman"/>
          <w:noProof/>
        </w:rPr>
        <w:t xml:space="preserve">. </w:t>
      </w:r>
      <w:r w:rsidR="002B1A95" w:rsidRPr="007311A5">
        <w:t>Hankelepingu täitmise alguse aeg on toodud „Tehnilises kirjelduses“.</w:t>
      </w:r>
    </w:p>
    <w:p w14:paraId="6689F643" w14:textId="77777777"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Hankelepingu täitmisel peavad hankija ja pakkuja juhinduma Eesti Vabariigis kehtivatest õigusaktidest, mis hankelepingu eset puudutavad või sellele kohalduvad.</w:t>
      </w:r>
    </w:p>
    <w:bookmarkEnd w:id="5"/>
    <w:p w14:paraId="55B959EE" w14:textId="77777777" w:rsidR="00EA034E" w:rsidRPr="007311A5" w:rsidRDefault="00EA034E" w:rsidP="007311A5">
      <w:pPr>
        <w:ind w:left="851" w:hanging="851"/>
        <w:rPr>
          <w:rFonts w:eastAsia="Times New Roman" w:cs="Times New Roman"/>
          <w:noProof/>
        </w:rPr>
      </w:pPr>
    </w:p>
    <w:p w14:paraId="42BBE763" w14:textId="77777777" w:rsidR="00EA034E" w:rsidRPr="007311A5" w:rsidRDefault="00EA034E" w:rsidP="007311A5">
      <w:pPr>
        <w:numPr>
          <w:ilvl w:val="0"/>
          <w:numId w:val="1"/>
        </w:numPr>
        <w:ind w:left="851" w:hanging="851"/>
        <w:contextualSpacing/>
        <w:rPr>
          <w:rFonts w:eastAsia="Times New Roman" w:cs="Times New Roman"/>
          <w:b/>
          <w:noProof/>
        </w:rPr>
      </w:pPr>
      <w:r w:rsidRPr="007311A5">
        <w:rPr>
          <w:rFonts w:eastAsia="Times New Roman" w:cs="Times New Roman"/>
          <w:b/>
          <w:noProof/>
        </w:rPr>
        <w:t>ÜHISPAKKUMUSED</w:t>
      </w:r>
    </w:p>
    <w:p w14:paraId="587E82C3" w14:textId="77777777" w:rsidR="00D67E22" w:rsidRPr="007311A5" w:rsidRDefault="00D67E22" w:rsidP="007311A5">
      <w:pPr>
        <w:pStyle w:val="ListParagraph"/>
        <w:numPr>
          <w:ilvl w:val="1"/>
          <w:numId w:val="1"/>
        </w:numPr>
        <w:ind w:left="851" w:hanging="851"/>
        <w:rPr>
          <w:szCs w:val="22"/>
        </w:rPr>
      </w:pPr>
      <w:r w:rsidRPr="007311A5">
        <w:rPr>
          <w:szCs w:val="22"/>
        </w:rPr>
        <w:t>Mitu pakkujat võivad esitada ühise pakkumuse.</w:t>
      </w:r>
    </w:p>
    <w:p w14:paraId="086B5137" w14:textId="77777777" w:rsidR="00D67E22" w:rsidRPr="007311A5" w:rsidRDefault="00D67E22" w:rsidP="007311A5">
      <w:pPr>
        <w:pStyle w:val="ListParagraph"/>
        <w:numPr>
          <w:ilvl w:val="1"/>
          <w:numId w:val="1"/>
        </w:numPr>
        <w:ind w:left="851" w:hanging="851"/>
        <w:rPr>
          <w:szCs w:val="22"/>
        </w:rPr>
      </w:pPr>
      <w:r w:rsidRPr="007311A5">
        <w:rPr>
          <w:szCs w:val="22"/>
        </w:rPr>
        <w:lastRenderedPageBreak/>
        <w:t>Ühispakkujate ühise pakkumuse esitamisel loetakse, et hankelepingu täitmise eest vastutavad ühispakkujad solidaarselt. Ühispakkujad peavad lisama pakkumusele Vormi 1 kohase ühispakkujate avalduse ja volikirja.</w:t>
      </w:r>
    </w:p>
    <w:p w14:paraId="121845E7" w14:textId="77777777" w:rsidR="00EA034E" w:rsidRPr="007311A5" w:rsidRDefault="00EA034E" w:rsidP="00FB51EB">
      <w:pPr>
        <w:rPr>
          <w:rFonts w:eastAsia="Times New Roman" w:cs="Times New Roman"/>
        </w:rPr>
      </w:pPr>
    </w:p>
    <w:p w14:paraId="483E5894" w14:textId="77777777" w:rsidR="00EA034E" w:rsidRPr="007311A5" w:rsidRDefault="00EA034E" w:rsidP="007311A5">
      <w:pPr>
        <w:numPr>
          <w:ilvl w:val="0"/>
          <w:numId w:val="1"/>
        </w:numPr>
        <w:ind w:left="851" w:hanging="851"/>
        <w:contextualSpacing/>
        <w:rPr>
          <w:rFonts w:eastAsia="Times New Roman" w:cs="Times New Roman"/>
          <w:b/>
          <w:noProof/>
        </w:rPr>
      </w:pPr>
      <w:r w:rsidRPr="007311A5">
        <w:rPr>
          <w:rFonts w:eastAsia="Times New Roman" w:cs="Times New Roman"/>
          <w:b/>
          <w:noProof/>
        </w:rPr>
        <w:t>TEISE ISIKU VAHENDITELE TUGINEMINE</w:t>
      </w:r>
    </w:p>
    <w:p w14:paraId="1AD8FF4F" w14:textId="77777777" w:rsidR="00EA034E" w:rsidRPr="007311A5" w:rsidRDefault="00EA034E" w:rsidP="007311A5">
      <w:pPr>
        <w:numPr>
          <w:ilvl w:val="1"/>
          <w:numId w:val="1"/>
        </w:numPr>
        <w:ind w:left="851" w:hanging="851"/>
        <w:contextualSpacing/>
        <w:rPr>
          <w:rFonts w:eastAsia="Times New Roman" w:cs="Times New Roman"/>
          <w:noProof/>
          <w:szCs w:val="20"/>
        </w:rPr>
      </w:pPr>
      <w:r w:rsidRPr="007311A5">
        <w:rPr>
          <w:rFonts w:eastAsia="Times New Roman" w:cs="Times New Roman"/>
          <w:noProof/>
          <w:szCs w:val="20"/>
        </w:rPr>
        <w:t xml:space="preserve">Pakkuja võib tõendada oma vastavust majanduslikule ja finantsseisundile ning tehnilisele ja kutsealasele pädevusele esitatud nõuetele teiste isikute vahendite alusel riigihangete seaduse §-s 103 sätestatud tingimustel ja korras. </w:t>
      </w:r>
    </w:p>
    <w:p w14:paraId="21760503" w14:textId="7D24EA5D" w:rsidR="00EA034E" w:rsidRPr="007311A5" w:rsidRDefault="00EA034E" w:rsidP="007311A5">
      <w:pPr>
        <w:numPr>
          <w:ilvl w:val="1"/>
          <w:numId w:val="1"/>
        </w:numPr>
        <w:ind w:left="851" w:hanging="851"/>
        <w:contextualSpacing/>
        <w:rPr>
          <w:rFonts w:eastAsia="Times New Roman" w:cs="Times New Roman"/>
          <w:noProof/>
          <w:szCs w:val="20"/>
        </w:rPr>
      </w:pPr>
      <w:r w:rsidRPr="007311A5">
        <w:rPr>
          <w:rFonts w:eastAsia="Times New Roman" w:cs="Times New Roman"/>
          <w:noProof/>
          <w:szCs w:val="20"/>
        </w:rPr>
        <w:t xml:space="preserve">Tuginev isik peab tuginetavas osas esitama  koos pakkumusega allkirjastatud Vormi 2 teise ettevõtja nõusoleku, milles teine ettevõtja kinnitab, et on nõus, et pakkuja tõendab oma majandusliku ja finantsseisundi või tehnilise ja kutsealase pädevuse vastavust kvalifitseerimise tingimustele tema näitajate alusel. </w:t>
      </w:r>
    </w:p>
    <w:p w14:paraId="289DB5B7" w14:textId="77777777" w:rsidR="00EA034E" w:rsidRPr="007311A5" w:rsidRDefault="00EA034E" w:rsidP="007311A5">
      <w:pPr>
        <w:ind w:left="851" w:hanging="851"/>
        <w:rPr>
          <w:rFonts w:eastAsia="Times New Roman" w:cs="Times New Roman"/>
          <w:b/>
        </w:rPr>
      </w:pPr>
    </w:p>
    <w:p w14:paraId="4550F988" w14:textId="77777777" w:rsidR="00EA034E" w:rsidRPr="007311A5" w:rsidRDefault="00EA034E" w:rsidP="007311A5">
      <w:pPr>
        <w:numPr>
          <w:ilvl w:val="0"/>
          <w:numId w:val="1"/>
        </w:numPr>
        <w:ind w:left="851" w:hanging="851"/>
        <w:contextualSpacing/>
        <w:rPr>
          <w:rFonts w:eastAsia="Times New Roman" w:cs="Times New Roman"/>
          <w:b/>
          <w:noProof/>
        </w:rPr>
      </w:pPr>
      <w:r w:rsidRPr="007311A5">
        <w:rPr>
          <w:rFonts w:eastAsia="Times New Roman" w:cs="Times New Roman"/>
          <w:b/>
          <w:noProof/>
        </w:rPr>
        <w:t>NÕUDED PAKKUMUSELE</w:t>
      </w:r>
    </w:p>
    <w:p w14:paraId="626CBA5F" w14:textId="77777777" w:rsidR="00EA034E" w:rsidRPr="007311A5" w:rsidRDefault="00EA034E" w:rsidP="007311A5">
      <w:pPr>
        <w:numPr>
          <w:ilvl w:val="1"/>
          <w:numId w:val="1"/>
        </w:numPr>
        <w:ind w:left="851" w:hanging="851"/>
        <w:contextualSpacing/>
        <w:rPr>
          <w:rFonts w:eastAsia="Times New Roman" w:cs="Times New Roman"/>
          <w:noProof/>
        </w:rPr>
      </w:pPr>
      <w:bookmarkStart w:id="6" w:name="_Ref187738106"/>
      <w:r w:rsidRPr="007311A5">
        <w:rPr>
          <w:rFonts w:eastAsia="Times New Roman" w:cs="Times New Roman"/>
          <w:noProof/>
        </w:rPr>
        <w:t xml:space="preserve">Tingimuslike, osaliste või alternatiivsete pakkumuste esitamine ei ole lubatud. </w:t>
      </w:r>
    </w:p>
    <w:p w14:paraId="0036CAE6" w14:textId="25A2C0B9"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 xml:space="preserve">Pakkumuse esitamisega pakkuja pakub hankijale „Tehnilises kirjelduses“ kirjeldatud </w:t>
      </w:r>
      <w:r w:rsidR="00510160" w:rsidRPr="007311A5">
        <w:rPr>
          <w:rFonts w:eastAsia="Times New Roman" w:cs="Times New Roman"/>
          <w:noProof/>
        </w:rPr>
        <w:t>teenuse osutamist</w:t>
      </w:r>
      <w:r w:rsidRPr="007311A5">
        <w:rPr>
          <w:rFonts w:eastAsia="Times New Roman" w:cs="Times New Roman"/>
          <w:noProof/>
        </w:rPr>
        <w:t xml:space="preserve"> HD-s kirjeldatud tingimustel ning pakkuja pakutavate hindadega. Pakkuja kinnitab pakkumuse esitamisel kõigi HD-s toodud tingimuste ülevõtmist.</w:t>
      </w:r>
    </w:p>
    <w:p w14:paraId="41BAB4C6" w14:textId="5A1FE1B6" w:rsidR="009B78DF"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Pakkuja vastutab pakkumuse esitamisel selle eest, et ta on pakkumuse objektiga eelnevalt piisavalt tutvunud ja pakkumuse esitamisel arvestanud objekti seisundi ja sellest tuleneva tööde mahu ja iseloomuga.</w:t>
      </w:r>
    </w:p>
    <w:p w14:paraId="03B976D2" w14:textId="40B67CF9" w:rsidR="00734CDF" w:rsidRPr="007311A5" w:rsidRDefault="00734CDF" w:rsidP="007311A5">
      <w:pPr>
        <w:numPr>
          <w:ilvl w:val="1"/>
          <w:numId w:val="1"/>
        </w:numPr>
        <w:ind w:left="851" w:hanging="851"/>
        <w:contextualSpacing/>
        <w:rPr>
          <w:rFonts w:eastAsia="Times New Roman" w:cs="Times New Roman"/>
          <w:b/>
          <w:noProof/>
        </w:rPr>
      </w:pPr>
      <w:r w:rsidRPr="007311A5">
        <w:rPr>
          <w:rFonts w:eastAsia="Times New Roman" w:cs="Times New Roman"/>
          <w:b/>
          <w:noProof/>
        </w:rPr>
        <w:t xml:space="preserve">Pakkuja peab täitma ja esitama pakkumuse koosseisus </w:t>
      </w:r>
      <w:r w:rsidR="004C6B7B" w:rsidRPr="007311A5">
        <w:rPr>
          <w:rFonts w:eastAsia="Times New Roman" w:cs="Times New Roman"/>
          <w:b/>
          <w:noProof/>
        </w:rPr>
        <w:t xml:space="preserve">Vormi </w:t>
      </w:r>
      <w:r w:rsidR="00B754DF">
        <w:rPr>
          <w:rFonts w:eastAsia="Times New Roman" w:cs="Times New Roman"/>
          <w:b/>
          <w:noProof/>
        </w:rPr>
        <w:t>3</w:t>
      </w:r>
      <w:r w:rsidR="004C6B7B" w:rsidRPr="007311A5">
        <w:rPr>
          <w:rFonts w:eastAsia="Times New Roman" w:cs="Times New Roman"/>
          <w:b/>
          <w:noProof/>
        </w:rPr>
        <w:t xml:space="preserve"> - Tööks kasutatava tehnika nimekiri</w:t>
      </w:r>
      <w:r w:rsidR="00147FC5" w:rsidRPr="007311A5">
        <w:rPr>
          <w:rFonts w:eastAsia="Times New Roman" w:cs="Times New Roman"/>
          <w:b/>
          <w:noProof/>
        </w:rPr>
        <w:t>, kus kajastuvad andmed kvalifitseerimiseks vajaliku tehnika kohta, mille kohta pakkuja hankepassis kinnitab, et tagab selle olemasolu.</w:t>
      </w:r>
    </w:p>
    <w:p w14:paraId="6B627756" w14:textId="01F7E384" w:rsidR="00C739CE" w:rsidRPr="007311A5" w:rsidRDefault="00C739CE" w:rsidP="007311A5">
      <w:pPr>
        <w:numPr>
          <w:ilvl w:val="1"/>
          <w:numId w:val="1"/>
        </w:numPr>
        <w:ind w:left="851" w:hanging="851"/>
        <w:contextualSpacing/>
        <w:rPr>
          <w:rFonts w:eastAsia="Times New Roman" w:cs="Times New Roman"/>
          <w:b/>
          <w:noProof/>
        </w:rPr>
      </w:pPr>
      <w:r w:rsidRPr="007311A5">
        <w:rPr>
          <w:rFonts w:eastAsia="Times New Roman" w:cs="Times New Roman"/>
          <w:b/>
          <w:noProof/>
        </w:rPr>
        <w:t xml:space="preserve">Pakkuja peab täitma ja esitama pakkumuse koosseisus pakkumuse sisuks oleva </w:t>
      </w:r>
      <w:r w:rsidR="00054CB0">
        <w:rPr>
          <w:rFonts w:eastAsia="Times New Roman" w:cs="Times New Roman"/>
          <w:b/>
          <w:noProof/>
        </w:rPr>
        <w:t>Lisa</w:t>
      </w:r>
      <w:r w:rsidRPr="007311A5">
        <w:rPr>
          <w:rFonts w:eastAsia="Times New Roman" w:cs="Times New Roman"/>
          <w:b/>
          <w:noProof/>
        </w:rPr>
        <w:t xml:space="preserve"> </w:t>
      </w:r>
      <w:r w:rsidR="00054CB0">
        <w:rPr>
          <w:rFonts w:eastAsia="Times New Roman" w:cs="Times New Roman"/>
          <w:b/>
          <w:noProof/>
        </w:rPr>
        <w:t>5 vormi</w:t>
      </w:r>
      <w:r w:rsidRPr="007311A5">
        <w:rPr>
          <w:rFonts w:eastAsia="Times New Roman" w:cs="Times New Roman"/>
          <w:b/>
          <w:noProof/>
        </w:rPr>
        <w:t xml:space="preserve"> – Pakkumuse maksumuse tabeli, arvestades </w:t>
      </w:r>
      <w:r w:rsidR="00054CB0">
        <w:rPr>
          <w:rFonts w:eastAsia="Times New Roman" w:cs="Times New Roman"/>
          <w:b/>
          <w:noProof/>
        </w:rPr>
        <w:t>Lisa</w:t>
      </w:r>
      <w:r w:rsidRPr="007311A5">
        <w:rPr>
          <w:rFonts w:eastAsia="Times New Roman" w:cs="Times New Roman"/>
          <w:b/>
          <w:noProof/>
        </w:rPr>
        <w:t xml:space="preserve"> </w:t>
      </w:r>
      <w:r w:rsidR="00054CB0">
        <w:rPr>
          <w:rFonts w:eastAsia="Times New Roman" w:cs="Times New Roman"/>
          <w:b/>
          <w:noProof/>
        </w:rPr>
        <w:t>5 vormil</w:t>
      </w:r>
      <w:r w:rsidRPr="007311A5">
        <w:rPr>
          <w:rFonts w:eastAsia="Times New Roman" w:cs="Times New Roman"/>
          <w:b/>
          <w:noProof/>
        </w:rPr>
        <w:t xml:space="preserve"> toodud tabeli täitmise juhiseid.</w:t>
      </w:r>
    </w:p>
    <w:p w14:paraId="100B2760" w14:textId="77777777"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Pakkuja peab oma pakkumuse tegemisel arvesse võtma, et pakkumise mahtu tuleb arvestada ka need tööd, teenused, tegevused ja toimingud, mida ei ole hankedokumentides ja selle lisades kirjeldatud, kuid mis on lepingu eesmärki  ja head tava arvestades tavapäraselt vajalikud nõuetekohase tulemuse saavutamiseks.</w:t>
      </w:r>
    </w:p>
    <w:p w14:paraId="6D3483E1" w14:textId="3A54DF4A" w:rsidR="003F6955" w:rsidRPr="007311A5" w:rsidRDefault="003F6955" w:rsidP="007311A5">
      <w:pPr>
        <w:numPr>
          <w:ilvl w:val="1"/>
          <w:numId w:val="1"/>
        </w:numPr>
        <w:ind w:left="851" w:hanging="851"/>
        <w:contextualSpacing/>
        <w:rPr>
          <w:rFonts w:eastAsia="Times New Roman" w:cs="Times New Roman"/>
          <w:noProof/>
          <w:szCs w:val="24"/>
        </w:rPr>
      </w:pPr>
      <w:bookmarkStart w:id="7" w:name="_Toc510082855"/>
      <w:bookmarkEnd w:id="6"/>
      <w:r w:rsidRPr="007311A5">
        <w:rPr>
          <w:rFonts w:eastAsia="Times New Roman" w:cs="Times New Roman"/>
          <w:noProof/>
          <w:szCs w:val="24"/>
        </w:rPr>
        <w:t xml:space="preserve">Pakkumus peab olema koostatud eesti keeles ja esitatud </w:t>
      </w:r>
      <w:r w:rsidR="00925E90">
        <w:rPr>
          <w:rFonts w:eastAsia="Times New Roman" w:cs="Times New Roman"/>
          <w:noProof/>
          <w:szCs w:val="24"/>
        </w:rPr>
        <w:t>e-posti teel</w:t>
      </w:r>
      <w:r w:rsidRPr="007311A5">
        <w:rPr>
          <w:rFonts w:eastAsia="Times New Roman" w:cs="Times New Roman"/>
          <w:noProof/>
          <w:szCs w:val="24"/>
        </w:rPr>
        <w:t xml:space="preserve"> kirjalikku taasesitamist võimaldavas vormis. </w:t>
      </w:r>
      <w:r w:rsidR="00361FD6" w:rsidRPr="007311A5">
        <w:rPr>
          <w:rFonts w:eastAsia="Times New Roman" w:cs="Times New Roman"/>
          <w:noProof/>
          <w:szCs w:val="24"/>
        </w:rPr>
        <w:t>Kui</w:t>
      </w:r>
      <w:r w:rsidRPr="007311A5">
        <w:rPr>
          <w:rFonts w:eastAsia="Times New Roman" w:cs="Times New Roman"/>
          <w:noProof/>
          <w:szCs w:val="24"/>
        </w:rPr>
        <w:t xml:space="preserve"> pakkuja esitab hankijale selgituste või tõenditena võõrkeelseid dokumente, siis peab pakkuja olema valmis hankija nõudmisel oma kuludega korraldama võõrkeelsetele dokumentidele vandetõlgi või notari poolt kinnitatud eestikeelse tõlke tegemise ja esitamise. </w:t>
      </w:r>
    </w:p>
    <w:p w14:paraId="323E2DEB" w14:textId="2BE1B301" w:rsidR="00EA034E" w:rsidRPr="007311A5" w:rsidRDefault="00EA034E" w:rsidP="007311A5">
      <w:pPr>
        <w:numPr>
          <w:ilvl w:val="1"/>
          <w:numId w:val="1"/>
        </w:numPr>
        <w:ind w:left="851" w:hanging="851"/>
        <w:contextualSpacing/>
        <w:rPr>
          <w:rFonts w:eastAsia="Times New Roman" w:cs="Times New Roman"/>
        </w:rPr>
      </w:pPr>
      <w:r w:rsidRPr="007311A5">
        <w:rPr>
          <w:rFonts w:eastAsia="Times New Roman" w:cs="Times New Roman"/>
          <w:noProof/>
          <w:szCs w:val="20"/>
        </w:rPr>
        <w:t xml:space="preserve">Pakkumus </w:t>
      </w:r>
      <w:r w:rsidR="00925E90">
        <w:rPr>
          <w:rFonts w:eastAsia="Times New Roman" w:cs="Times New Roman"/>
          <w:noProof/>
          <w:szCs w:val="20"/>
        </w:rPr>
        <w:t>peab</w:t>
      </w:r>
      <w:r w:rsidRPr="007311A5">
        <w:rPr>
          <w:rFonts w:eastAsia="Times New Roman" w:cs="Times New Roman"/>
          <w:noProof/>
          <w:szCs w:val="20"/>
        </w:rPr>
        <w:t xml:space="preserve"> olema allkirjastatud. Kui pakkumuse esitab isik, kes ei ole pakkuja seadusjärgne esindaja, siis tuleb hankija nõudmisel esitada seadusjärgse esindaja poolt antud volikiri. Volikiri ei ole pakkumuse osa. </w:t>
      </w:r>
    </w:p>
    <w:p w14:paraId="4584471B" w14:textId="77777777" w:rsidR="00EA034E" w:rsidRPr="007311A5" w:rsidRDefault="00EA034E" w:rsidP="007311A5">
      <w:pPr>
        <w:ind w:left="851" w:hanging="851"/>
        <w:contextualSpacing/>
        <w:rPr>
          <w:rFonts w:eastAsia="Times New Roman" w:cs="Times New Roman"/>
        </w:rPr>
      </w:pPr>
    </w:p>
    <w:p w14:paraId="7EA8A182" w14:textId="77777777" w:rsidR="00EA034E" w:rsidRPr="007311A5" w:rsidRDefault="00EA034E" w:rsidP="007311A5">
      <w:pPr>
        <w:numPr>
          <w:ilvl w:val="0"/>
          <w:numId w:val="1"/>
        </w:numPr>
        <w:ind w:left="851" w:hanging="851"/>
        <w:contextualSpacing/>
        <w:rPr>
          <w:rFonts w:eastAsia="Times New Roman" w:cs="Times New Roman"/>
          <w:b/>
          <w:noProof/>
        </w:rPr>
      </w:pPr>
      <w:r w:rsidRPr="007311A5">
        <w:rPr>
          <w:rFonts w:eastAsia="Times New Roman" w:cs="Times New Roman"/>
          <w:b/>
          <w:noProof/>
        </w:rPr>
        <w:t>PAKKUMUSTE ESITAMINE</w:t>
      </w:r>
      <w:bookmarkEnd w:id="7"/>
      <w:r w:rsidRPr="007311A5">
        <w:rPr>
          <w:rFonts w:eastAsia="Times New Roman" w:cs="Times New Roman"/>
          <w:b/>
          <w:noProof/>
        </w:rPr>
        <w:t xml:space="preserve"> JA AVAMINE</w:t>
      </w:r>
    </w:p>
    <w:p w14:paraId="2648FC1A" w14:textId="312A92C3"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Pakkumus</w:t>
      </w:r>
      <w:r w:rsidR="00925E90">
        <w:rPr>
          <w:rFonts w:eastAsia="Times New Roman" w:cs="Times New Roman"/>
          <w:noProof/>
        </w:rPr>
        <w:t xml:space="preserve">e peab esitama e-posti aadressil </w:t>
      </w:r>
      <w:hyperlink r:id="rId8" w:history="1">
        <w:r w:rsidR="00925E90" w:rsidRPr="00FB51EB">
          <w:rPr>
            <w:rStyle w:val="Hyperlink"/>
          </w:rPr>
          <w:t>vallavalitsus@kohila.ee</w:t>
        </w:r>
      </w:hyperlink>
      <w:r w:rsidR="00925E90">
        <w:t xml:space="preserve"> hiljemalt 13.11.2023 kl 12.00</w:t>
      </w:r>
      <w:r w:rsidRPr="007311A5">
        <w:rPr>
          <w:rFonts w:eastAsia="Times New Roman" w:cs="Times New Roman"/>
          <w:noProof/>
        </w:rPr>
        <w:t xml:space="preserve">. </w:t>
      </w:r>
    </w:p>
    <w:p w14:paraId="58FC3F4B" w14:textId="4393B4A1"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 xml:space="preserve">Pakkumuse nõuetekohase esitamise eest vastutab pakkuja. Pakkumust, mis ei laeku </w:t>
      </w:r>
      <w:r w:rsidR="00925E90">
        <w:rPr>
          <w:rFonts w:eastAsia="Times New Roman" w:cs="Times New Roman"/>
          <w:noProof/>
        </w:rPr>
        <w:t>tähtaegselt p 7.1 nimetatud aadressil</w:t>
      </w:r>
      <w:r w:rsidRPr="007311A5">
        <w:rPr>
          <w:rFonts w:eastAsia="Times New Roman" w:cs="Times New Roman"/>
          <w:noProof/>
        </w:rPr>
        <w:t>, arvesse ei võeta.</w:t>
      </w:r>
    </w:p>
    <w:p w14:paraId="601515E2" w14:textId="77777777"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Pakkuja kannab kõik pakkumuse koostamise ning esitamisega seotud kulud.</w:t>
      </w:r>
    </w:p>
    <w:p w14:paraId="23F55FB0" w14:textId="1A949BB4"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 xml:space="preserve">Pakkuja võib esitatud pakkumuse enne pakkumuste esitamise tähtaega tagasi võtta. Pakkuja võib esitada pakkumuse esitamise tähtaja jooksul uue pakkumuse. </w:t>
      </w:r>
    </w:p>
    <w:p w14:paraId="359699AA" w14:textId="77777777" w:rsidR="00EA034E" w:rsidRPr="007311A5" w:rsidRDefault="00EA034E" w:rsidP="007311A5">
      <w:pPr>
        <w:ind w:left="851" w:hanging="851"/>
        <w:rPr>
          <w:rFonts w:eastAsia="Times New Roman" w:cs="Times New Roman"/>
          <w:noProof/>
        </w:rPr>
      </w:pPr>
      <w:bookmarkStart w:id="8" w:name="_Toc510082858"/>
      <w:bookmarkStart w:id="9" w:name="_Toc64704995"/>
      <w:bookmarkStart w:id="10" w:name="_Toc72631839"/>
      <w:bookmarkStart w:id="11" w:name="_Toc89149542"/>
      <w:bookmarkStart w:id="12" w:name="_Toc98653329"/>
      <w:bookmarkStart w:id="13" w:name="_Toc143422377"/>
    </w:p>
    <w:p w14:paraId="6D91CDC5" w14:textId="77777777" w:rsidR="00EA034E" w:rsidRPr="007311A5" w:rsidRDefault="00EA034E" w:rsidP="007311A5">
      <w:pPr>
        <w:numPr>
          <w:ilvl w:val="0"/>
          <w:numId w:val="1"/>
        </w:numPr>
        <w:ind w:left="851" w:hanging="851"/>
        <w:contextualSpacing/>
        <w:rPr>
          <w:rFonts w:eastAsia="Times New Roman" w:cs="Times New Roman"/>
          <w:b/>
          <w:noProof/>
        </w:rPr>
      </w:pPr>
      <w:r w:rsidRPr="007311A5">
        <w:rPr>
          <w:rFonts w:eastAsia="Times New Roman" w:cs="Times New Roman"/>
          <w:b/>
          <w:noProof/>
        </w:rPr>
        <w:lastRenderedPageBreak/>
        <w:t>PAKKUMUSTE VASTAV</w:t>
      </w:r>
      <w:bookmarkEnd w:id="8"/>
      <w:r w:rsidRPr="007311A5">
        <w:rPr>
          <w:rFonts w:eastAsia="Times New Roman" w:cs="Times New Roman"/>
          <w:b/>
          <w:noProof/>
        </w:rPr>
        <w:t>USE KONTROLLIMINE ja VASTAVAKS TUNNISTAMINE</w:t>
      </w:r>
    </w:p>
    <w:p w14:paraId="0D8FF58E" w14:textId="77777777"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 xml:space="preserve">Hankija kontrollib pakkujate poolt esitatud pakkumuste vastavust riigihanke alusdokumentides esitatud tingimustele vastavalt riigihangete seadusele.  </w:t>
      </w:r>
    </w:p>
    <w:p w14:paraId="3D212600" w14:textId="795E8A4C"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Hankija lükkab pakkumuse tagasi, kui see ei vasta riigihanke alusdokumentides esitatud tingimustele, kui pakkuja ei esita tähtajaks hankija nõutud selgitusi või pakkuja selgituste põhjal ei ole võimalik üheselt hinnata pakkumuse vastavust riigihanke alusdokumentides esitatud tingimustele. Hankija võib tunnistada pakkumuse vastavaks, kui selles ei esine sisulisi kõrvalekaldeid riigihanke alusdokumentides nimetatud tingimustest (RHS § 114 lõige 2).</w:t>
      </w:r>
    </w:p>
    <w:p w14:paraId="263D1625" w14:textId="77777777" w:rsidR="00EA034E" w:rsidRPr="007311A5" w:rsidRDefault="00EA034E" w:rsidP="007311A5">
      <w:pPr>
        <w:ind w:left="851" w:hanging="851"/>
        <w:rPr>
          <w:rFonts w:eastAsia="Times New Roman" w:cs="Times New Roman"/>
          <w:noProof/>
        </w:rPr>
      </w:pPr>
    </w:p>
    <w:p w14:paraId="108757E5" w14:textId="77777777" w:rsidR="00EA034E" w:rsidRPr="007311A5" w:rsidRDefault="00EA034E" w:rsidP="007311A5">
      <w:pPr>
        <w:numPr>
          <w:ilvl w:val="0"/>
          <w:numId w:val="1"/>
        </w:numPr>
        <w:ind w:left="851" w:hanging="851"/>
        <w:contextualSpacing/>
        <w:rPr>
          <w:rFonts w:eastAsia="Times New Roman" w:cs="Times New Roman"/>
          <w:b/>
          <w:noProof/>
        </w:rPr>
      </w:pPr>
      <w:bookmarkStart w:id="14" w:name="_Toc223758255"/>
      <w:bookmarkStart w:id="15" w:name="_Toc510082860"/>
      <w:bookmarkEnd w:id="9"/>
      <w:bookmarkEnd w:id="10"/>
      <w:bookmarkEnd w:id="11"/>
      <w:bookmarkEnd w:id="12"/>
      <w:bookmarkEnd w:id="13"/>
      <w:r w:rsidRPr="007311A5">
        <w:rPr>
          <w:rFonts w:eastAsia="Times New Roman" w:cs="Times New Roman"/>
          <w:b/>
          <w:noProof/>
        </w:rPr>
        <w:t>PAKKUMUSTE HINDAMINE ja EDUKAKS TUNNISTAMINE</w:t>
      </w:r>
      <w:bookmarkEnd w:id="14"/>
      <w:bookmarkEnd w:id="15"/>
    </w:p>
    <w:p w14:paraId="3343A67D" w14:textId="508B8D03"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Hankija hindab vastavaks tunnistatud pakkumusi</w:t>
      </w:r>
      <w:r w:rsidR="00925E90">
        <w:rPr>
          <w:rFonts w:eastAsia="Times New Roman" w:cs="Times New Roman"/>
          <w:noProof/>
        </w:rPr>
        <w:t xml:space="preserve">. </w:t>
      </w:r>
      <w:r w:rsidRPr="007311A5">
        <w:rPr>
          <w:rFonts w:eastAsia="Times New Roman" w:cs="Times New Roman"/>
          <w:noProof/>
        </w:rPr>
        <w:t xml:space="preserve">Hankija tunnistab põhjendatud kirjaliku otsusega edukaks pakkumuste hindamise kriteeriumide kohaselt majanduslikult soodsaima </w:t>
      </w:r>
      <w:r w:rsidR="00925E90">
        <w:rPr>
          <w:rFonts w:eastAsia="Times New Roman" w:cs="Times New Roman"/>
          <w:noProof/>
        </w:rPr>
        <w:t xml:space="preserve">madalaima maksumusega </w:t>
      </w:r>
      <w:r w:rsidRPr="007311A5">
        <w:rPr>
          <w:rFonts w:eastAsia="Times New Roman" w:cs="Times New Roman"/>
          <w:noProof/>
        </w:rPr>
        <w:t>pakkumuse (ilma käibemaksuta)</w:t>
      </w:r>
      <w:r w:rsidR="00925E90">
        <w:rPr>
          <w:rFonts w:eastAsia="Times New Roman" w:cs="Times New Roman"/>
          <w:noProof/>
        </w:rPr>
        <w:t>.</w:t>
      </w:r>
    </w:p>
    <w:p w14:paraId="4556C906" w14:textId="77777777"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Juhul, kui pakkumuse maksumuses esineb arvutusviga lähtub hankija riigihangete seaduse § 117 lõikest 3.</w:t>
      </w:r>
    </w:p>
    <w:p w14:paraId="2D6ACD30" w14:textId="77777777"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Hankija jaoks sõltub käesolevas hankes pakkumuse majanduslik soodsus ainult pakkumuse hinnast, sest kõik muud tulevase hankelepingu tingimused, sealhulgas hankelepingu esemega seotud kriteeriumid, on riigihanke alusdokumentides ammendavalt kindlaks määratud.</w:t>
      </w:r>
    </w:p>
    <w:p w14:paraId="18485245" w14:textId="6E4B1848" w:rsidR="00B86E7E" w:rsidRPr="007311A5" w:rsidRDefault="00B86E7E" w:rsidP="007311A5">
      <w:pPr>
        <w:numPr>
          <w:ilvl w:val="1"/>
          <w:numId w:val="1"/>
        </w:numPr>
        <w:ind w:left="851" w:hanging="851"/>
        <w:contextualSpacing/>
        <w:rPr>
          <w:rFonts w:eastAsia="Times New Roman" w:cs="Times New Roman"/>
        </w:rPr>
      </w:pPr>
      <w:r w:rsidRPr="007311A5">
        <w:rPr>
          <w:rFonts w:eastAsia="Times New Roman" w:cs="Times New Roman"/>
          <w:noProof/>
        </w:rPr>
        <w:t xml:space="preserve">Kui kahe või enama pakkuja pakkumuses on kogumaksumus võrdväärne, siis selgitatakse edukas pakkumus välja liisuheitmise teel. Liisuheitmise korra määrab hankija. </w:t>
      </w:r>
      <w:r w:rsidRPr="007311A5">
        <w:rPr>
          <w:rFonts w:eastAsia="Times New Roman" w:cs="Times New Roman"/>
        </w:rPr>
        <w:t xml:space="preserve">Võrdväärse pakkumuse esitanud pakkujatel on õigus viibida liisuheitmise juures. Liisuheitmise võib korraldada ka virtuaalselt, kui on võimalik tagada kõigi pakkujate poolt liisuheitmisel osalemine reaalajas. Liisuheitmise korrast, ajast ja kohast teavitab hankija pakkujaid </w:t>
      </w:r>
      <w:r w:rsidR="00233231">
        <w:rPr>
          <w:rFonts w:eastAsia="Times New Roman" w:cs="Times New Roman"/>
        </w:rPr>
        <w:t>e-post</w:t>
      </w:r>
      <w:r w:rsidRPr="007311A5">
        <w:rPr>
          <w:rFonts w:eastAsia="Times New Roman" w:cs="Times New Roman"/>
        </w:rPr>
        <w:t>i vahendusel seal esitatud kontaktandmetel.</w:t>
      </w:r>
    </w:p>
    <w:p w14:paraId="17659DBF" w14:textId="77777777" w:rsidR="00EA034E" w:rsidRPr="007311A5" w:rsidRDefault="00EA034E" w:rsidP="007311A5">
      <w:pPr>
        <w:ind w:left="851" w:hanging="851"/>
        <w:rPr>
          <w:rFonts w:eastAsia="Times New Roman" w:cs="Times New Roman"/>
        </w:rPr>
      </w:pPr>
      <w:bookmarkStart w:id="16" w:name="_Toc510082861"/>
    </w:p>
    <w:p w14:paraId="30615738" w14:textId="77777777" w:rsidR="00EA034E" w:rsidRPr="007311A5" w:rsidRDefault="00EA034E" w:rsidP="007311A5">
      <w:pPr>
        <w:numPr>
          <w:ilvl w:val="0"/>
          <w:numId w:val="1"/>
        </w:numPr>
        <w:ind w:left="851" w:hanging="851"/>
        <w:contextualSpacing/>
        <w:rPr>
          <w:rFonts w:eastAsia="Times New Roman" w:cs="Times New Roman"/>
          <w:b/>
          <w:noProof/>
        </w:rPr>
      </w:pPr>
      <w:r w:rsidRPr="007311A5">
        <w:rPr>
          <w:rFonts w:eastAsia="Times New Roman" w:cs="Times New Roman"/>
          <w:b/>
          <w:noProof/>
        </w:rPr>
        <w:t xml:space="preserve">HANKELEPINGU </w:t>
      </w:r>
      <w:bookmarkEnd w:id="16"/>
      <w:r w:rsidRPr="007311A5">
        <w:rPr>
          <w:rFonts w:eastAsia="Times New Roman" w:cs="Times New Roman"/>
          <w:b/>
          <w:noProof/>
        </w:rPr>
        <w:t>SÕLMIMINE</w:t>
      </w:r>
    </w:p>
    <w:p w14:paraId="1E844259" w14:textId="3481D7C0" w:rsidR="00EA034E" w:rsidRPr="00925E90" w:rsidRDefault="00EA034E" w:rsidP="00925E90">
      <w:pPr>
        <w:numPr>
          <w:ilvl w:val="1"/>
          <w:numId w:val="1"/>
        </w:numPr>
        <w:ind w:left="851" w:hanging="851"/>
        <w:contextualSpacing/>
        <w:rPr>
          <w:rFonts w:eastAsia="Times New Roman" w:cs="Times New Roman"/>
          <w:noProof/>
        </w:rPr>
      </w:pPr>
      <w:r w:rsidRPr="007311A5">
        <w:rPr>
          <w:rFonts w:eastAsia="Times New Roman" w:cs="Times New Roman"/>
          <w:noProof/>
        </w:rPr>
        <w:t xml:space="preserve">Hankeleping sõlmitakse </w:t>
      </w:r>
      <w:r w:rsidR="00925E90">
        <w:rPr>
          <w:rFonts w:eastAsia="Times New Roman" w:cs="Times New Roman"/>
          <w:noProof/>
        </w:rPr>
        <w:t>edukaks tunnistatud pakkumuse esitanud</w:t>
      </w:r>
      <w:r w:rsidRPr="007311A5">
        <w:rPr>
          <w:rFonts w:eastAsia="Times New Roman" w:cs="Times New Roman"/>
          <w:noProof/>
        </w:rPr>
        <w:t xml:space="preserve"> pakkujaga</w:t>
      </w:r>
      <w:r w:rsidR="00925E90">
        <w:rPr>
          <w:rFonts w:eastAsia="Times New Roman" w:cs="Times New Roman"/>
          <w:noProof/>
        </w:rPr>
        <w:t>.</w:t>
      </w:r>
      <w:r w:rsidRPr="00925E90">
        <w:rPr>
          <w:rFonts w:eastAsia="Times New Roman" w:cs="Times New Roman"/>
          <w:noProof/>
        </w:rPr>
        <w:t xml:space="preserve"> </w:t>
      </w:r>
    </w:p>
    <w:p w14:paraId="52F2103F" w14:textId="77777777" w:rsidR="00EA034E" w:rsidRPr="007311A5" w:rsidRDefault="00EA034E" w:rsidP="007311A5">
      <w:pPr>
        <w:numPr>
          <w:ilvl w:val="1"/>
          <w:numId w:val="1"/>
        </w:numPr>
        <w:ind w:left="851" w:hanging="851"/>
        <w:contextualSpacing/>
        <w:rPr>
          <w:rFonts w:eastAsia="Times New Roman" w:cs="Times New Roman"/>
          <w:noProof/>
        </w:rPr>
      </w:pPr>
      <w:r w:rsidRPr="007311A5">
        <w:rPr>
          <w:rFonts w:eastAsia="Times New Roman" w:cs="Times New Roman"/>
          <w:noProof/>
        </w:rPr>
        <w:t xml:space="preserve">Hankeleping jõustub hankelepingu allkirjastamisest hankija ja pakkuja poolt. </w:t>
      </w:r>
    </w:p>
    <w:p w14:paraId="2B661868" w14:textId="10D9F5F7" w:rsidR="00EA034E" w:rsidRPr="007311A5" w:rsidRDefault="00EA034E" w:rsidP="007311A5">
      <w:pPr>
        <w:numPr>
          <w:ilvl w:val="1"/>
          <w:numId w:val="1"/>
        </w:numPr>
        <w:ind w:left="851" w:hanging="851"/>
        <w:contextualSpacing/>
        <w:rPr>
          <w:rFonts w:eastAsia="Times New Roman" w:cs="Times New Roman"/>
          <w:noProof/>
          <w:szCs w:val="20"/>
        </w:rPr>
      </w:pPr>
      <w:r w:rsidRPr="007311A5">
        <w:rPr>
          <w:rFonts w:eastAsia="Times New Roman" w:cs="Times New Roman"/>
          <w:noProof/>
          <w:szCs w:val="20"/>
        </w:rPr>
        <w:t xml:space="preserve">Kui edukaks tunnistatud pakkumuse esitanud pakkuja ei allkirjasta hankelepingut </w:t>
      </w:r>
      <w:r w:rsidR="00925E90">
        <w:rPr>
          <w:rFonts w:eastAsia="Times New Roman" w:cs="Times New Roman"/>
          <w:noProof/>
          <w:szCs w:val="20"/>
        </w:rPr>
        <w:t xml:space="preserve">3 </w:t>
      </w:r>
      <w:r w:rsidRPr="007311A5">
        <w:rPr>
          <w:rFonts w:eastAsia="Times New Roman" w:cs="Times New Roman"/>
          <w:noProof/>
          <w:szCs w:val="20"/>
        </w:rPr>
        <w:t xml:space="preserve">kalendripäeva jooksul alates hankija poolt allkirjastatud lepingu saatmisest pakkujale, on hankijal õigus käsitleda </w:t>
      </w:r>
      <w:r w:rsidR="00925E90">
        <w:rPr>
          <w:rFonts w:eastAsia="Times New Roman" w:cs="Times New Roman"/>
          <w:noProof/>
          <w:szCs w:val="20"/>
        </w:rPr>
        <w:t xml:space="preserve">seda </w:t>
      </w:r>
      <w:r w:rsidRPr="007311A5">
        <w:rPr>
          <w:rFonts w:eastAsia="Times New Roman" w:cs="Times New Roman"/>
          <w:noProof/>
          <w:szCs w:val="20"/>
        </w:rPr>
        <w:t>kui eduka pakkumuse esitanud pakkuja poolset lepingu sõlmimisest keeldumist ja pakkumuse tagasi võtmist. Sellisel juhul on hankijal õigus tunnistada kehtetuks pakkumuse edukaks tunnistamise otsus ning hinnata kõiki ülejäänud vastavaid pakkumusi uuesti ja tunnistada edukaks hindamise tulemusel järgmine pakkumus.</w:t>
      </w:r>
    </w:p>
    <w:p w14:paraId="07467798" w14:textId="77777777" w:rsidR="002B1A95" w:rsidRPr="007311A5" w:rsidRDefault="002B1A95" w:rsidP="007311A5">
      <w:pPr>
        <w:ind w:left="851" w:hanging="851"/>
        <w:rPr>
          <w:rFonts w:eastAsia="Times New Roman" w:cs="Times New Roman"/>
          <w:szCs w:val="24"/>
        </w:rPr>
      </w:pPr>
    </w:p>
    <w:p w14:paraId="02FA084E" w14:textId="77777777" w:rsidR="00EA034E" w:rsidRPr="007311A5" w:rsidRDefault="00EA034E" w:rsidP="007311A5">
      <w:pPr>
        <w:numPr>
          <w:ilvl w:val="0"/>
          <w:numId w:val="1"/>
        </w:numPr>
        <w:ind w:left="851" w:hanging="851"/>
        <w:contextualSpacing/>
        <w:rPr>
          <w:rFonts w:eastAsia="Times New Roman" w:cs="Times New Roman"/>
          <w:b/>
          <w:noProof/>
          <w:szCs w:val="20"/>
        </w:rPr>
      </w:pPr>
      <w:bookmarkStart w:id="17" w:name="_Toc510082859"/>
      <w:r w:rsidRPr="007311A5">
        <w:rPr>
          <w:rFonts w:eastAsia="Times New Roman" w:cs="Times New Roman"/>
          <w:b/>
          <w:noProof/>
          <w:szCs w:val="20"/>
        </w:rPr>
        <w:t>KÕIKIDE PAKKUMUSTE TAGASILÜKKAMINE</w:t>
      </w:r>
      <w:bookmarkEnd w:id="17"/>
    </w:p>
    <w:p w14:paraId="4D1D5AF2" w14:textId="77777777" w:rsidR="00EA034E" w:rsidRPr="007311A5" w:rsidRDefault="00EA034E" w:rsidP="007311A5">
      <w:pPr>
        <w:ind w:left="851" w:hanging="851"/>
        <w:rPr>
          <w:rFonts w:eastAsia="Times New Roman" w:cs="Times New Roman"/>
          <w:noProof/>
          <w:szCs w:val="24"/>
        </w:rPr>
      </w:pPr>
      <w:r w:rsidRPr="007311A5">
        <w:rPr>
          <w:rFonts w:eastAsia="Times New Roman" w:cs="Times New Roman"/>
          <w:noProof/>
          <w:szCs w:val="24"/>
        </w:rPr>
        <w:t xml:space="preserve">Hankijal on õiguse lükata tagasi kõik pakkumused juhul, kui: </w:t>
      </w:r>
    </w:p>
    <w:p w14:paraId="7A36E21C" w14:textId="77777777" w:rsidR="00EA034E" w:rsidRPr="007311A5" w:rsidRDefault="00EA034E" w:rsidP="007311A5">
      <w:pPr>
        <w:numPr>
          <w:ilvl w:val="1"/>
          <w:numId w:val="1"/>
        </w:numPr>
        <w:ind w:left="851" w:hanging="851"/>
        <w:contextualSpacing/>
        <w:rPr>
          <w:rFonts w:eastAsia="Times New Roman" w:cs="Times New Roman"/>
          <w:noProof/>
          <w:szCs w:val="20"/>
        </w:rPr>
      </w:pPr>
      <w:r w:rsidRPr="007311A5">
        <w:rPr>
          <w:rFonts w:eastAsia="Times New Roman" w:cs="Times New Roman"/>
          <w:noProof/>
          <w:szCs w:val="20"/>
        </w:rPr>
        <w:t>kõigi esitatud pakkumuste maksumused ületavad hankelepingu eeldatava maksumuse;</w:t>
      </w:r>
    </w:p>
    <w:p w14:paraId="268D481B" w14:textId="77777777" w:rsidR="00EA034E" w:rsidRPr="007311A5" w:rsidRDefault="00EA034E" w:rsidP="007311A5">
      <w:pPr>
        <w:numPr>
          <w:ilvl w:val="1"/>
          <w:numId w:val="1"/>
        </w:numPr>
        <w:ind w:left="851" w:hanging="851"/>
        <w:contextualSpacing/>
        <w:rPr>
          <w:rFonts w:eastAsia="Times New Roman" w:cs="Times New Roman"/>
          <w:noProof/>
          <w:szCs w:val="20"/>
        </w:rPr>
      </w:pPr>
      <w:r w:rsidRPr="007311A5">
        <w:rPr>
          <w:rFonts w:eastAsia="Times New Roman" w:cs="Times New Roman"/>
          <w:noProof/>
          <w:szCs w:val="20"/>
        </w:rPr>
        <w:t>kõikide vastavaks tunnistatud pakkumuste maksumused ületavad hankelepingu eeldatava maksumuse;</w:t>
      </w:r>
    </w:p>
    <w:p w14:paraId="1513F812" w14:textId="14BDB3DD" w:rsidR="00EA034E" w:rsidRPr="007311A5" w:rsidRDefault="00EA034E" w:rsidP="007311A5">
      <w:pPr>
        <w:numPr>
          <w:ilvl w:val="1"/>
          <w:numId w:val="1"/>
        </w:numPr>
        <w:ind w:left="851" w:hanging="851"/>
        <w:contextualSpacing/>
        <w:rPr>
          <w:rFonts w:eastAsia="Times New Roman" w:cs="Times New Roman"/>
          <w:noProof/>
          <w:szCs w:val="20"/>
        </w:rPr>
      </w:pPr>
      <w:r w:rsidRPr="007311A5">
        <w:rPr>
          <w:rFonts w:eastAsia="Times New Roman" w:cs="Times New Roman"/>
          <w:noProof/>
          <w:szCs w:val="20"/>
        </w:rPr>
        <w:t>hankemenetluse käigus muutuvad hanke väljakuulutamise eeldused, mis muudavad hanke realiseerimise võimatuks (hankija eelarveliste vahendite kärpimine vms);</w:t>
      </w:r>
    </w:p>
    <w:p w14:paraId="3A209039" w14:textId="77777777" w:rsidR="00EA034E" w:rsidRPr="007311A5" w:rsidRDefault="00EA034E" w:rsidP="007311A5">
      <w:pPr>
        <w:numPr>
          <w:ilvl w:val="1"/>
          <w:numId w:val="1"/>
        </w:numPr>
        <w:ind w:left="851" w:hanging="851"/>
        <w:contextualSpacing/>
        <w:rPr>
          <w:rFonts w:eastAsia="Times New Roman" w:cs="Times New Roman"/>
          <w:noProof/>
          <w:szCs w:val="20"/>
        </w:rPr>
      </w:pPr>
      <w:r w:rsidRPr="007311A5">
        <w:rPr>
          <w:rFonts w:eastAsia="Times New Roman" w:cs="Times New Roman"/>
          <w:noProof/>
          <w:szCs w:val="20"/>
        </w:rPr>
        <w:t>hankijal tekib vajadus hankeobjekti olulisel määral muuta;</w:t>
      </w:r>
    </w:p>
    <w:p w14:paraId="24C00607" w14:textId="0EB4CB4A" w:rsidR="003C7502" w:rsidRPr="005109C7" w:rsidRDefault="00EA034E" w:rsidP="005109C7">
      <w:pPr>
        <w:numPr>
          <w:ilvl w:val="1"/>
          <w:numId w:val="1"/>
        </w:numPr>
        <w:ind w:left="851" w:hanging="851"/>
        <w:contextualSpacing/>
        <w:rPr>
          <w:rFonts w:eastAsia="Times New Roman" w:cs="Times New Roman"/>
          <w:noProof/>
          <w:szCs w:val="20"/>
        </w:rPr>
      </w:pPr>
      <w:r w:rsidRPr="007311A5">
        <w:rPr>
          <w:rFonts w:eastAsia="Times New Roman" w:cs="Times New Roman"/>
          <w:noProof/>
          <w:szCs w:val="20"/>
        </w:rPr>
        <w:t>hankelepingu sõlmimine on muutunud võimatuks või ebaotstarbekaks hankijast sõltumatutel põhjustel.</w:t>
      </w:r>
    </w:p>
    <w:sectPr w:rsidR="003C7502" w:rsidRPr="005109C7" w:rsidSect="007678F6">
      <w:headerReference w:type="even" r:id="rId9"/>
      <w:headerReference w:type="default" r:id="rId10"/>
      <w:footerReference w:type="even" r:id="rId11"/>
      <w:footerReference w:type="default" r:id="rId12"/>
      <w:pgSz w:w="11906" w:h="16838"/>
      <w:pgMar w:top="1418" w:right="1134" w:bottom="1418"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E1D6" w14:textId="77777777" w:rsidR="007F08CA" w:rsidRDefault="007F08CA">
      <w:pPr>
        <w:spacing w:line="240" w:lineRule="auto"/>
      </w:pPr>
      <w:r>
        <w:separator/>
      </w:r>
    </w:p>
  </w:endnote>
  <w:endnote w:type="continuationSeparator" w:id="0">
    <w:p w14:paraId="1F1BE113" w14:textId="77777777" w:rsidR="007F08CA" w:rsidRDefault="007F0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05EC" w14:textId="77777777" w:rsidR="00932A61" w:rsidRDefault="00EA03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80641" w14:textId="77777777" w:rsidR="00932A61" w:rsidRDefault="00932A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FCAF" w14:textId="77777777" w:rsidR="00932A61" w:rsidRDefault="00932A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8779" w14:textId="77777777" w:rsidR="007F08CA" w:rsidRDefault="007F08CA">
      <w:pPr>
        <w:spacing w:line="240" w:lineRule="auto"/>
      </w:pPr>
      <w:r>
        <w:separator/>
      </w:r>
    </w:p>
  </w:footnote>
  <w:footnote w:type="continuationSeparator" w:id="0">
    <w:p w14:paraId="22FC410C" w14:textId="77777777" w:rsidR="007F08CA" w:rsidRDefault="007F0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DBCF" w14:textId="77777777" w:rsidR="00932A61" w:rsidRDefault="00EA03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D771B" w14:textId="77777777" w:rsidR="00932A61" w:rsidRDefault="00932A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7514" w14:textId="7F93710A" w:rsidR="00B754DF" w:rsidRPr="004B0C1E" w:rsidRDefault="00B754DF" w:rsidP="00B754DF">
    <w:pPr>
      <w:tabs>
        <w:tab w:val="center" w:pos="4536"/>
        <w:tab w:val="right" w:pos="9072"/>
      </w:tabs>
      <w:suppressAutoHyphens/>
      <w:jc w:val="right"/>
      <w:rPr>
        <w:rFonts w:eastAsia="Calibri"/>
      </w:rPr>
    </w:pPr>
    <w:r w:rsidRPr="004B0C1E">
      <w:rPr>
        <w:rFonts w:eastAsia="Calibri"/>
      </w:rPr>
      <w:t xml:space="preserve">Riigihange: </w:t>
    </w:r>
    <w:bookmarkStart w:id="18" w:name="_Hlk111650618"/>
    <w:r w:rsidR="00A05765">
      <w:rPr>
        <w:rFonts w:eastAsia="Calibri" w:cs="Arial"/>
        <w:szCs w:val="24"/>
      </w:rPr>
      <w:t>Kohila valla 3. hoolduspiirkonna teede ja tänavate talvine hooldus 11.-12.2023</w:t>
    </w:r>
    <w:bookmarkEnd w:id="18"/>
  </w:p>
  <w:p w14:paraId="0A06F684" w14:textId="77777777" w:rsidR="00932A61" w:rsidRPr="00534B4E" w:rsidRDefault="00EA034E" w:rsidP="005C0BF3">
    <w:pPr>
      <w:tabs>
        <w:tab w:val="center" w:pos="4153"/>
        <w:tab w:val="right" w:pos="8306"/>
      </w:tabs>
      <w:spacing w:line="240" w:lineRule="auto"/>
      <w:jc w:val="right"/>
      <w:rPr>
        <w:szCs w:val="24"/>
        <w:lang w:val="en-GB"/>
      </w:rPr>
    </w:pPr>
    <w:r w:rsidRPr="00534B4E">
      <w:rPr>
        <w:szCs w:val="24"/>
      </w:rPr>
      <w:t>Riigihanke alusdokument</w:t>
    </w:r>
  </w:p>
  <w:p w14:paraId="482BCBF1" w14:textId="77777777" w:rsidR="00932A61" w:rsidRDefault="00932A6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031A3"/>
    <w:multiLevelType w:val="multilevel"/>
    <w:tmpl w:val="97A0766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F5B272C"/>
    <w:multiLevelType w:val="hybridMultilevel"/>
    <w:tmpl w:val="6D5A8412"/>
    <w:lvl w:ilvl="0" w:tplc="C4A6A166">
      <w:start w:val="1"/>
      <w:numFmt w:val="bullet"/>
      <w:lvlText w:val="•"/>
      <w:lvlJc w:val="left"/>
      <w:pPr>
        <w:ind w:left="1080" w:hanging="720"/>
      </w:pPr>
      <w:rPr>
        <w:rFonts w:ascii="Cambria" w:eastAsia="Times New Roman" w:hAnsi="Cambri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30202426">
    <w:abstractNumId w:val="0"/>
  </w:num>
  <w:num w:numId="2" w16cid:durableId="2030334418">
    <w:abstractNumId w:val="1"/>
  </w:num>
  <w:num w:numId="3" w16cid:durableId="165256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54"/>
    <w:rsid w:val="00012D60"/>
    <w:rsid w:val="00054CB0"/>
    <w:rsid w:val="000B5070"/>
    <w:rsid w:val="001220FD"/>
    <w:rsid w:val="00133155"/>
    <w:rsid w:val="00147FC5"/>
    <w:rsid w:val="001C1FE5"/>
    <w:rsid w:val="001C6E0C"/>
    <w:rsid w:val="00217383"/>
    <w:rsid w:val="00233231"/>
    <w:rsid w:val="002422C4"/>
    <w:rsid w:val="002A5742"/>
    <w:rsid w:val="002B1A95"/>
    <w:rsid w:val="0030337A"/>
    <w:rsid w:val="00323C52"/>
    <w:rsid w:val="00361FD6"/>
    <w:rsid w:val="00395A9C"/>
    <w:rsid w:val="003C0B43"/>
    <w:rsid w:val="003C2471"/>
    <w:rsid w:val="003C7502"/>
    <w:rsid w:val="003F051E"/>
    <w:rsid w:val="003F40E3"/>
    <w:rsid w:val="003F6955"/>
    <w:rsid w:val="00455E53"/>
    <w:rsid w:val="004609D8"/>
    <w:rsid w:val="004C298D"/>
    <w:rsid w:val="004C6B7B"/>
    <w:rsid w:val="004D2E7E"/>
    <w:rsid w:val="004D4486"/>
    <w:rsid w:val="00510160"/>
    <w:rsid w:val="005109C7"/>
    <w:rsid w:val="00534B4E"/>
    <w:rsid w:val="0056567D"/>
    <w:rsid w:val="00593F93"/>
    <w:rsid w:val="005952C7"/>
    <w:rsid w:val="005F5BCF"/>
    <w:rsid w:val="00617957"/>
    <w:rsid w:val="00625B70"/>
    <w:rsid w:val="006B3877"/>
    <w:rsid w:val="00700BC6"/>
    <w:rsid w:val="00712728"/>
    <w:rsid w:val="007311A5"/>
    <w:rsid w:val="00734CDF"/>
    <w:rsid w:val="00754C43"/>
    <w:rsid w:val="007877E1"/>
    <w:rsid w:val="007B09B6"/>
    <w:rsid w:val="007E15E4"/>
    <w:rsid w:val="007F08CA"/>
    <w:rsid w:val="00802D91"/>
    <w:rsid w:val="008151EE"/>
    <w:rsid w:val="00836595"/>
    <w:rsid w:val="00856816"/>
    <w:rsid w:val="008B612B"/>
    <w:rsid w:val="008C1F58"/>
    <w:rsid w:val="008E2B3A"/>
    <w:rsid w:val="00901442"/>
    <w:rsid w:val="00925E90"/>
    <w:rsid w:val="00932A61"/>
    <w:rsid w:val="00971D64"/>
    <w:rsid w:val="009B78DF"/>
    <w:rsid w:val="009D1254"/>
    <w:rsid w:val="009E37C4"/>
    <w:rsid w:val="00A01D4C"/>
    <w:rsid w:val="00A05765"/>
    <w:rsid w:val="00A1286C"/>
    <w:rsid w:val="00A41ECF"/>
    <w:rsid w:val="00A62A70"/>
    <w:rsid w:val="00A74BEA"/>
    <w:rsid w:val="00A92988"/>
    <w:rsid w:val="00AE1AA0"/>
    <w:rsid w:val="00AF74AD"/>
    <w:rsid w:val="00AF7B48"/>
    <w:rsid w:val="00B166CC"/>
    <w:rsid w:val="00B3085C"/>
    <w:rsid w:val="00B754DF"/>
    <w:rsid w:val="00B760B4"/>
    <w:rsid w:val="00B82B93"/>
    <w:rsid w:val="00B86E7E"/>
    <w:rsid w:val="00B877A9"/>
    <w:rsid w:val="00BA7B8E"/>
    <w:rsid w:val="00C11388"/>
    <w:rsid w:val="00C1467B"/>
    <w:rsid w:val="00C676E6"/>
    <w:rsid w:val="00C739CE"/>
    <w:rsid w:val="00D67E22"/>
    <w:rsid w:val="00DC3A3F"/>
    <w:rsid w:val="00E56936"/>
    <w:rsid w:val="00E846AE"/>
    <w:rsid w:val="00E906C5"/>
    <w:rsid w:val="00EA034E"/>
    <w:rsid w:val="00ED54DD"/>
    <w:rsid w:val="00F01B40"/>
    <w:rsid w:val="00FB51EB"/>
    <w:rsid w:val="00FD772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09D1"/>
  <w15:chartTrackingRefBased/>
  <w15:docId w15:val="{980DCF11-D4D2-4DF6-ACEE-18B7AE6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2C4"/>
    <w:pPr>
      <w:spacing w:after="0" w:line="280" w:lineRule="exact"/>
      <w:jc w:val="both"/>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034E"/>
    <w:pPr>
      <w:tabs>
        <w:tab w:val="center" w:pos="4536"/>
        <w:tab w:val="right" w:pos="9072"/>
      </w:tabs>
      <w:spacing w:line="240" w:lineRule="auto"/>
    </w:pPr>
  </w:style>
  <w:style w:type="character" w:customStyle="1" w:styleId="FooterChar">
    <w:name w:val="Footer Char"/>
    <w:basedOn w:val="DefaultParagraphFont"/>
    <w:link w:val="Footer"/>
    <w:uiPriority w:val="99"/>
    <w:rsid w:val="00EA034E"/>
    <w:rPr>
      <w:rFonts w:ascii="Cambria" w:hAnsi="Cambria"/>
    </w:rPr>
  </w:style>
  <w:style w:type="paragraph" w:styleId="Header">
    <w:name w:val="header"/>
    <w:basedOn w:val="Normal"/>
    <w:link w:val="HeaderChar"/>
    <w:uiPriority w:val="99"/>
    <w:unhideWhenUsed/>
    <w:rsid w:val="00EA034E"/>
    <w:pPr>
      <w:tabs>
        <w:tab w:val="center" w:pos="4536"/>
        <w:tab w:val="right" w:pos="9072"/>
      </w:tabs>
      <w:spacing w:line="240" w:lineRule="auto"/>
    </w:pPr>
  </w:style>
  <w:style w:type="character" w:customStyle="1" w:styleId="HeaderChar">
    <w:name w:val="Header Char"/>
    <w:basedOn w:val="DefaultParagraphFont"/>
    <w:link w:val="Header"/>
    <w:uiPriority w:val="99"/>
    <w:rsid w:val="00EA034E"/>
    <w:rPr>
      <w:rFonts w:ascii="Cambria" w:hAnsi="Cambria"/>
    </w:rPr>
  </w:style>
  <w:style w:type="character" w:styleId="PageNumber">
    <w:name w:val="page number"/>
    <w:basedOn w:val="DefaultParagraphFont"/>
    <w:semiHidden/>
    <w:rsid w:val="00EA034E"/>
  </w:style>
  <w:style w:type="character" w:styleId="CommentReference">
    <w:name w:val="annotation reference"/>
    <w:basedOn w:val="DefaultParagraphFont"/>
    <w:uiPriority w:val="99"/>
    <w:semiHidden/>
    <w:unhideWhenUsed/>
    <w:rsid w:val="00B3085C"/>
    <w:rPr>
      <w:sz w:val="16"/>
      <w:szCs w:val="16"/>
    </w:rPr>
  </w:style>
  <w:style w:type="paragraph" w:styleId="CommentText">
    <w:name w:val="annotation text"/>
    <w:basedOn w:val="Normal"/>
    <w:link w:val="CommentTextChar"/>
    <w:uiPriority w:val="99"/>
    <w:unhideWhenUsed/>
    <w:rsid w:val="00B3085C"/>
    <w:pPr>
      <w:spacing w:line="240" w:lineRule="auto"/>
    </w:pPr>
    <w:rPr>
      <w:sz w:val="20"/>
      <w:szCs w:val="20"/>
    </w:rPr>
  </w:style>
  <w:style w:type="character" w:customStyle="1" w:styleId="CommentTextChar">
    <w:name w:val="Comment Text Char"/>
    <w:basedOn w:val="DefaultParagraphFont"/>
    <w:link w:val="CommentText"/>
    <w:uiPriority w:val="99"/>
    <w:rsid w:val="00B3085C"/>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B3085C"/>
    <w:rPr>
      <w:b/>
      <w:bCs/>
    </w:rPr>
  </w:style>
  <w:style w:type="character" w:customStyle="1" w:styleId="CommentSubjectChar">
    <w:name w:val="Comment Subject Char"/>
    <w:basedOn w:val="CommentTextChar"/>
    <w:link w:val="CommentSubject"/>
    <w:uiPriority w:val="99"/>
    <w:semiHidden/>
    <w:rsid w:val="00B3085C"/>
    <w:rPr>
      <w:rFonts w:ascii="Cambria" w:hAnsi="Cambria"/>
      <w:b/>
      <w:bCs/>
      <w:sz w:val="20"/>
      <w:szCs w:val="20"/>
    </w:rPr>
  </w:style>
  <w:style w:type="paragraph" w:styleId="BalloonText">
    <w:name w:val="Balloon Text"/>
    <w:basedOn w:val="Normal"/>
    <w:link w:val="BalloonTextChar"/>
    <w:uiPriority w:val="99"/>
    <w:semiHidden/>
    <w:unhideWhenUsed/>
    <w:rsid w:val="00B308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85C"/>
    <w:rPr>
      <w:rFonts w:ascii="Segoe UI" w:hAnsi="Segoe UI" w:cs="Segoe UI"/>
      <w:sz w:val="18"/>
      <w:szCs w:val="18"/>
    </w:rPr>
  </w:style>
  <w:style w:type="character" w:styleId="Hyperlink">
    <w:name w:val="Hyperlink"/>
    <w:uiPriority w:val="99"/>
    <w:rsid w:val="00ED54DD"/>
    <w:rPr>
      <w:color w:val="0000FF"/>
      <w:u w:val="single"/>
    </w:rPr>
  </w:style>
  <w:style w:type="paragraph" w:styleId="ListParagraph">
    <w:name w:val="List Paragraph"/>
    <w:basedOn w:val="Normal"/>
    <w:uiPriority w:val="34"/>
    <w:qFormat/>
    <w:rsid w:val="00ED54DD"/>
    <w:pPr>
      <w:ind w:left="720"/>
      <w:contextualSpacing/>
    </w:pPr>
    <w:rPr>
      <w:rFonts w:eastAsia="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kohil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lavalitsus@kohila.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3</Pages>
  <Words>1303</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Rahel Klaas</cp:lastModifiedBy>
  <cp:revision>18</cp:revision>
  <dcterms:created xsi:type="dcterms:W3CDTF">2023-08-15T07:43:00Z</dcterms:created>
  <dcterms:modified xsi:type="dcterms:W3CDTF">2023-11-02T13:19:00Z</dcterms:modified>
</cp:coreProperties>
</file>