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8F" w:rsidRPr="008C461A" w:rsidRDefault="00ED788F" w:rsidP="00ED788F">
      <w:pPr>
        <w:rPr>
          <w:b/>
          <w:bCs/>
        </w:rPr>
      </w:pPr>
    </w:p>
    <w:p w:rsidR="00ED788F" w:rsidRPr="00ED788F" w:rsidRDefault="00ED788F" w:rsidP="00ED788F">
      <w:pPr>
        <w:pStyle w:val="Pealkiri3"/>
        <w:keepLines w:val="0"/>
        <w:widowControl w:val="0"/>
        <w:numPr>
          <w:ilvl w:val="2"/>
          <w:numId w:val="0"/>
        </w:numPr>
        <w:tabs>
          <w:tab w:val="num" w:pos="0"/>
        </w:tabs>
        <w:suppressAutoHyphens/>
        <w:spacing w:before="0"/>
        <w:ind w:left="57"/>
        <w:jc w:val="center"/>
        <w:rPr>
          <w:rFonts w:ascii="Times New Roman" w:hAnsi="Times New Roman" w:cs="Times New Roman"/>
          <w:b/>
          <w:color w:val="auto"/>
        </w:rPr>
      </w:pPr>
      <w:r w:rsidRPr="00ED788F">
        <w:rPr>
          <w:rFonts w:ascii="Times New Roman" w:hAnsi="Times New Roman" w:cs="Times New Roman"/>
          <w:b/>
          <w:color w:val="auto"/>
        </w:rPr>
        <w:t>TÖÖVÕTULEPING</w:t>
      </w:r>
    </w:p>
    <w:p w:rsidR="00ED788F" w:rsidRPr="008C461A" w:rsidRDefault="00ED788F" w:rsidP="00ED788F">
      <w:r>
        <w:t xml:space="preserve">Kohilas, </w:t>
      </w:r>
      <w:r>
        <w:tab/>
      </w:r>
      <w:r>
        <w:tab/>
      </w:r>
      <w:r>
        <w:tab/>
      </w:r>
      <w:r>
        <w:tab/>
      </w:r>
      <w:r>
        <w:tab/>
      </w:r>
      <w:r>
        <w:tab/>
      </w:r>
      <w:r>
        <w:tab/>
      </w:r>
      <w:r>
        <w:tab/>
      </w:r>
      <w:r>
        <w:tab/>
        <w:t>…2016</w:t>
      </w:r>
      <w:r w:rsidRPr="008C461A">
        <w:t>.a.</w:t>
      </w:r>
    </w:p>
    <w:p w:rsidR="00ED788F" w:rsidRPr="008C461A" w:rsidRDefault="00ED788F" w:rsidP="00ED788F"/>
    <w:p w:rsidR="00ED788F" w:rsidRPr="005971F5" w:rsidRDefault="00ED788F" w:rsidP="00ED788F">
      <w:pPr>
        <w:jc w:val="both"/>
        <w:rPr>
          <w:b/>
        </w:rPr>
      </w:pPr>
      <w:r w:rsidRPr="008C461A">
        <w:rPr>
          <w:b/>
        </w:rPr>
        <w:t>Kohila Vallavalitsus,</w:t>
      </w:r>
      <w:r w:rsidRPr="008C461A">
        <w:t xml:space="preserve"> </w:t>
      </w:r>
      <w:r w:rsidRPr="008C461A">
        <w:rPr>
          <w:sz w:val="22"/>
          <w:szCs w:val="23"/>
        </w:rPr>
        <w:t xml:space="preserve">registrikood 75018851, </w:t>
      </w:r>
      <w:r w:rsidRPr="008C461A">
        <w:t xml:space="preserve">mida esindab volituste alusel abivallavanem </w:t>
      </w:r>
      <w:r w:rsidRPr="005971F5">
        <w:t xml:space="preserve">Argo Luik (edaspidi Tellija), </w:t>
      </w:r>
      <w:r w:rsidRPr="005971F5">
        <w:rPr>
          <w:bCs/>
        </w:rPr>
        <w:t>esinduses</w:t>
      </w:r>
      <w:r w:rsidRPr="005971F5">
        <w:rPr>
          <w:b/>
        </w:rPr>
        <w:t xml:space="preserve"> </w:t>
      </w:r>
      <w:r w:rsidRPr="005971F5">
        <w:t>ühelt poolt ja</w:t>
      </w:r>
      <w:r w:rsidRPr="005971F5">
        <w:rPr>
          <w:b/>
        </w:rPr>
        <w:t xml:space="preserve"> </w:t>
      </w:r>
    </w:p>
    <w:p w:rsidR="00ED788F" w:rsidRPr="005971F5" w:rsidRDefault="00ED788F" w:rsidP="00ED788F">
      <w:pPr>
        <w:pStyle w:val="Normaallaadveeb"/>
        <w:spacing w:before="0" w:beforeAutospacing="0" w:after="0" w:line="288" w:lineRule="auto"/>
        <w:jc w:val="both"/>
        <w:rPr>
          <w:sz w:val="27"/>
          <w:szCs w:val="27"/>
          <w:lang w:val="et-EE"/>
        </w:rPr>
      </w:pPr>
      <w:r w:rsidRPr="005971F5">
        <w:rPr>
          <w:b/>
          <w:sz w:val="27"/>
          <w:szCs w:val="27"/>
          <w:lang w:val="et-EE"/>
        </w:rPr>
        <w:t>…</w:t>
      </w:r>
      <w:r w:rsidRPr="005971F5">
        <w:rPr>
          <w:lang w:val="et-EE"/>
        </w:rPr>
        <w:t>, mida esindab juhatuse liige …. (edaspidi Töövõtja) teiselt poolt leppisid kokku alljärgnevas:</w:t>
      </w:r>
    </w:p>
    <w:p w:rsidR="00ED788F" w:rsidRPr="008C461A" w:rsidRDefault="00ED788F" w:rsidP="00ED788F">
      <w:pPr>
        <w:jc w:val="both"/>
      </w:pPr>
    </w:p>
    <w:p w:rsidR="00ED788F" w:rsidRPr="008C461A" w:rsidRDefault="00ED788F" w:rsidP="00ED788F">
      <w:pPr>
        <w:jc w:val="both"/>
        <w:rPr>
          <w:b/>
          <w:u w:val="single"/>
        </w:rPr>
      </w:pPr>
      <w:r w:rsidRPr="008C461A">
        <w:rPr>
          <w:b/>
          <w:u w:val="single"/>
        </w:rPr>
        <w:t>1. Lepingu objekt</w:t>
      </w:r>
    </w:p>
    <w:p w:rsidR="005971F5" w:rsidRDefault="00ED788F" w:rsidP="005971F5">
      <w:pPr>
        <w:widowControl w:val="0"/>
        <w:numPr>
          <w:ilvl w:val="1"/>
          <w:numId w:val="7"/>
        </w:numPr>
        <w:suppressAutoHyphens/>
        <w:jc w:val="both"/>
      </w:pPr>
      <w:r w:rsidRPr="00727519">
        <w:t>Lepingu objektiks on Kohila valla</w:t>
      </w:r>
      <w:r w:rsidR="00B124F1">
        <w:t xml:space="preserve"> piirides</w:t>
      </w:r>
      <w:r w:rsidRPr="00727519">
        <w:t xml:space="preserve"> </w:t>
      </w:r>
      <w:r w:rsidR="005971F5">
        <w:t>avalikul teemaal teehooldust segavate puude, hekkide, võsa maha lõikamine või okste ja hekkide kärpimine</w:t>
      </w:r>
      <w:r w:rsidR="00B06D04">
        <w:t xml:space="preserve"> ning hunnikutesse kogumine</w:t>
      </w:r>
      <w:r w:rsidR="005971F5">
        <w:t>.</w:t>
      </w:r>
      <w:r w:rsidR="00B124F1">
        <w:t xml:space="preserve"> </w:t>
      </w:r>
    </w:p>
    <w:p w:rsidR="00B124F1" w:rsidRDefault="00B124F1" w:rsidP="005971F5">
      <w:pPr>
        <w:widowControl w:val="0"/>
        <w:numPr>
          <w:ilvl w:val="1"/>
          <w:numId w:val="7"/>
        </w:numPr>
        <w:suppressAutoHyphens/>
        <w:jc w:val="both"/>
      </w:pPr>
      <w:r>
        <w:t xml:space="preserve">Mahalõigatud puitmaterjal tuleb ladustada tee äärde hunnikutesse, mis ei sega autoliiklust ja mis on võimalik hiljem </w:t>
      </w:r>
      <w:r w:rsidR="00B06D04">
        <w:t xml:space="preserve">haaratsiga </w:t>
      </w:r>
      <w:r>
        <w:t xml:space="preserve">veoautiga ära transportida. </w:t>
      </w:r>
    </w:p>
    <w:p w:rsidR="00B06D04" w:rsidRDefault="00B06D04" w:rsidP="005971F5">
      <w:pPr>
        <w:widowControl w:val="0"/>
        <w:numPr>
          <w:ilvl w:val="1"/>
          <w:numId w:val="7"/>
        </w:numPr>
        <w:suppressAutoHyphens/>
        <w:jc w:val="both"/>
      </w:pPr>
      <w:r>
        <w:t>Töövõtja peab veenduma Maa-ameti veebirakenduse ja piiriprotokollide alusel, et likvideeritav puit asub avalikult kasutataval maal, mitte eramaal.</w:t>
      </w:r>
    </w:p>
    <w:p w:rsidR="00B06D04" w:rsidRPr="00727519" w:rsidRDefault="00B06D04" w:rsidP="005971F5">
      <w:pPr>
        <w:widowControl w:val="0"/>
        <w:numPr>
          <w:ilvl w:val="1"/>
          <w:numId w:val="7"/>
        </w:numPr>
        <w:suppressAutoHyphens/>
        <w:jc w:val="both"/>
      </w:pPr>
      <w:r>
        <w:t>Enne töödega alustamist tuleb töövõtjal taotleda raieluba ja võimalusel teavitada naaberkinnistu elanikke. Kui seda ei õnnestu teha, siis saata kiri või e-post piirkonna esindajale (aiandusühistu liige, külavanem).</w:t>
      </w:r>
    </w:p>
    <w:p w:rsidR="00ED788F" w:rsidRPr="008C461A" w:rsidRDefault="00ED788F" w:rsidP="00ED788F">
      <w:pPr>
        <w:widowControl w:val="0"/>
        <w:numPr>
          <w:ilvl w:val="1"/>
          <w:numId w:val="7"/>
        </w:numPr>
        <w:suppressAutoHyphens/>
        <w:jc w:val="both"/>
      </w:pPr>
      <w:r w:rsidRPr="008C461A">
        <w:t>Töövõtja täidab lepingu</w:t>
      </w:r>
      <w:r w:rsidR="00B06D04">
        <w:t>t</w:t>
      </w:r>
      <w:r w:rsidRPr="008C461A">
        <w:t xml:space="preserve"> kooskõlas Maanteeameti koostatud juhendmaterjalidega (osaliselt kätte saadavad veebilehel </w:t>
      </w:r>
      <w:hyperlink r:id="rId8" w:history="1">
        <w:r w:rsidRPr="008C461A">
          <w:rPr>
            <w:rStyle w:val="Hperlink"/>
          </w:rPr>
          <w:t>www.mnt.ee</w:t>
        </w:r>
      </w:hyperlink>
      <w:r w:rsidRPr="008C461A">
        <w:t xml:space="preserve"> “Juhendid ja juhised”),</w:t>
      </w:r>
      <w:r w:rsidR="00B06D04">
        <w:t xml:space="preserve"> seaduses ettenähtud ohutuse jm nõuetega,</w:t>
      </w:r>
      <w:r w:rsidRPr="008C461A">
        <w:t xml:space="preserve"> lepingu dokumentide ja Tellija instruktsioonidega. </w:t>
      </w:r>
    </w:p>
    <w:p w:rsidR="00ED788F" w:rsidRPr="008C461A" w:rsidRDefault="00ED788F" w:rsidP="00ED788F">
      <w:pPr>
        <w:ind w:left="360"/>
        <w:jc w:val="both"/>
      </w:pPr>
    </w:p>
    <w:p w:rsidR="00ED788F" w:rsidRPr="008C461A" w:rsidRDefault="00ED788F" w:rsidP="00ED788F">
      <w:pPr>
        <w:jc w:val="both"/>
      </w:pPr>
    </w:p>
    <w:p w:rsidR="00ED788F" w:rsidRPr="008C461A" w:rsidRDefault="00ED788F" w:rsidP="00ED788F">
      <w:pPr>
        <w:jc w:val="both"/>
        <w:rPr>
          <w:b/>
          <w:u w:val="single"/>
        </w:rPr>
      </w:pPr>
      <w:r w:rsidRPr="008C461A">
        <w:rPr>
          <w:b/>
          <w:u w:val="single"/>
        </w:rPr>
        <w:t>2. Lepingu tähtaeg</w:t>
      </w:r>
    </w:p>
    <w:p w:rsidR="00ED788F" w:rsidRPr="008C461A" w:rsidRDefault="00ED788F" w:rsidP="00ED788F">
      <w:pPr>
        <w:jc w:val="both"/>
      </w:pPr>
      <w:r w:rsidRPr="008C461A">
        <w:t xml:space="preserve">2.1. Käesolev leping jõustub </w:t>
      </w:r>
      <w:r w:rsidR="005971F5">
        <w:t>18.10.2016 ja kehtib kuni 31.12</w:t>
      </w:r>
      <w:r w:rsidRPr="008C461A">
        <w:t>.201</w:t>
      </w:r>
      <w:r w:rsidR="005971F5">
        <w:t>6</w:t>
      </w:r>
      <w:r w:rsidRPr="008C461A">
        <w:t>.</w:t>
      </w:r>
    </w:p>
    <w:p w:rsidR="00ED788F" w:rsidRPr="008C461A" w:rsidRDefault="00ED788F" w:rsidP="00ED788F">
      <w:pPr>
        <w:jc w:val="both"/>
      </w:pPr>
      <w:r>
        <w:t xml:space="preserve">2.2. </w:t>
      </w:r>
      <w:r w:rsidRPr="008C461A">
        <w:t>Tööd tuleb eelnevalt k</w:t>
      </w:r>
      <w:r>
        <w:t>ooskõlastada Tellijaga</w:t>
      </w:r>
      <w:r w:rsidRPr="008C461A">
        <w:t>, siis lepitakse kokku tööde lõpetamise tähtaeg</w:t>
      </w:r>
      <w:r>
        <w:t>, kuid mis ei ületa lepingu p 2.1 toodud tähtaega</w:t>
      </w:r>
      <w:r w:rsidRPr="008C461A">
        <w:t>.</w:t>
      </w:r>
    </w:p>
    <w:p w:rsidR="00ED788F" w:rsidRPr="008C461A" w:rsidRDefault="00ED788F" w:rsidP="00ED788F">
      <w:pPr>
        <w:jc w:val="both"/>
      </w:pPr>
      <w:r w:rsidRPr="008C461A">
        <w:t xml:space="preserve">       </w:t>
      </w:r>
    </w:p>
    <w:p w:rsidR="00ED788F" w:rsidRPr="008C461A" w:rsidRDefault="00ED788F" w:rsidP="00ED788F">
      <w:pPr>
        <w:jc w:val="both"/>
        <w:rPr>
          <w:b/>
          <w:u w:val="single"/>
        </w:rPr>
      </w:pPr>
      <w:r w:rsidRPr="008C461A">
        <w:rPr>
          <w:b/>
          <w:u w:val="single"/>
        </w:rPr>
        <w:t>3. Lepingu maksumus, arveldused ja sanktsioonid</w:t>
      </w:r>
    </w:p>
    <w:p w:rsidR="00ED788F" w:rsidRDefault="00ED788F" w:rsidP="009E1234">
      <w:pPr>
        <w:pStyle w:val="Kehatekst"/>
        <w:ind w:left="426" w:hanging="426"/>
        <w:rPr>
          <w:szCs w:val="24"/>
        </w:rPr>
      </w:pPr>
      <w:r w:rsidRPr="008C461A">
        <w:rPr>
          <w:szCs w:val="24"/>
        </w:rPr>
        <w:t xml:space="preserve">3.1.Tellija tasub töövõtjale </w:t>
      </w:r>
      <w:r w:rsidR="005971F5">
        <w:rPr>
          <w:szCs w:val="24"/>
        </w:rPr>
        <w:t>tunnihinna alusel</w:t>
      </w:r>
      <w:r w:rsidR="009E1234">
        <w:rPr>
          <w:szCs w:val="24"/>
        </w:rPr>
        <w:t xml:space="preserve"> tehtud tööde eest</w:t>
      </w:r>
      <w:r w:rsidR="005971F5">
        <w:rPr>
          <w:szCs w:val="24"/>
        </w:rPr>
        <w:t xml:space="preserve"> … eurot/h, mis sisaldab ühe töömehe maksumust</w:t>
      </w:r>
      <w:r w:rsidR="00122A44">
        <w:rPr>
          <w:szCs w:val="24"/>
        </w:rPr>
        <w:t>, vajamineva</w:t>
      </w:r>
      <w:r w:rsidR="009E1234">
        <w:rPr>
          <w:szCs w:val="24"/>
        </w:rPr>
        <w:t xml:space="preserve"> tehnika </w:t>
      </w:r>
      <w:r w:rsidR="00122A44">
        <w:rPr>
          <w:szCs w:val="24"/>
        </w:rPr>
        <w:t>(sh saed, võsalõikurid, oksakäärid, redelid jms. Ei sisalda</w:t>
      </w:r>
      <w:r w:rsidR="009607C5">
        <w:rPr>
          <w:szCs w:val="24"/>
        </w:rPr>
        <w:t xml:space="preserve"> ja ei ole lepingu esemega seotud </w:t>
      </w:r>
      <w:r w:rsidR="00146E62">
        <w:rPr>
          <w:szCs w:val="24"/>
        </w:rPr>
        <w:t xml:space="preserve">nt </w:t>
      </w:r>
      <w:bookmarkStart w:id="0" w:name="_GoBack"/>
      <w:bookmarkEnd w:id="0"/>
      <w:r w:rsidR="009607C5">
        <w:rPr>
          <w:szCs w:val="24"/>
        </w:rPr>
        <w:t>harvester, korvtõstuk</w:t>
      </w:r>
      <w:r w:rsidR="00122A44">
        <w:rPr>
          <w:szCs w:val="24"/>
        </w:rPr>
        <w:t xml:space="preserve">, haaratsiga veoauto) </w:t>
      </w:r>
      <w:r w:rsidR="009E1234">
        <w:rPr>
          <w:szCs w:val="24"/>
        </w:rPr>
        <w:t>kasutamist</w:t>
      </w:r>
      <w:r w:rsidR="00B124F1">
        <w:rPr>
          <w:szCs w:val="24"/>
        </w:rPr>
        <w:t>, kütust</w:t>
      </w:r>
      <w:r w:rsidR="009E1234">
        <w:rPr>
          <w:szCs w:val="24"/>
        </w:rPr>
        <w:t xml:space="preserve"> ja </w:t>
      </w:r>
      <w:r w:rsidR="009E1234" w:rsidRPr="008C461A">
        <w:rPr>
          <w:szCs w:val="24"/>
        </w:rPr>
        <w:t>hõlmab kõiki kulutusi, mis tulenevad käesoleva lepingu nõuetekohasest täitmisest.</w:t>
      </w:r>
    </w:p>
    <w:p w:rsidR="00707C76" w:rsidRDefault="00707C76" w:rsidP="009E1234">
      <w:pPr>
        <w:pStyle w:val="Kehatekst"/>
        <w:ind w:left="426" w:hanging="426"/>
        <w:rPr>
          <w:szCs w:val="24"/>
        </w:rPr>
      </w:pPr>
      <w:r>
        <w:rPr>
          <w:szCs w:val="24"/>
        </w:rPr>
        <w:t>3.2 Tunnihinnale lisandub seaduses ettenähtud käibemaks.</w:t>
      </w:r>
    </w:p>
    <w:p w:rsidR="00ED788F" w:rsidRDefault="00707C76" w:rsidP="00ED788F">
      <w:pPr>
        <w:pStyle w:val="Kehatekst"/>
        <w:ind w:left="426" w:hanging="426"/>
        <w:rPr>
          <w:szCs w:val="24"/>
        </w:rPr>
      </w:pPr>
      <w:r>
        <w:rPr>
          <w:szCs w:val="24"/>
        </w:rPr>
        <w:t>3.3</w:t>
      </w:r>
      <w:r w:rsidR="00ED788F">
        <w:rPr>
          <w:szCs w:val="24"/>
        </w:rPr>
        <w:t xml:space="preserve">. </w:t>
      </w:r>
      <w:r w:rsidR="00ED788F" w:rsidRPr="008C461A">
        <w:rPr>
          <w:szCs w:val="24"/>
        </w:rPr>
        <w:t>Töö</w:t>
      </w:r>
      <w:r w:rsidR="009E1234">
        <w:rPr>
          <w:szCs w:val="24"/>
        </w:rPr>
        <w:t>võtja on kohustatud tagama töö</w:t>
      </w:r>
      <w:r w:rsidR="00ED788F" w:rsidRPr="008C461A">
        <w:rPr>
          <w:szCs w:val="24"/>
        </w:rPr>
        <w:t>de</w:t>
      </w:r>
      <w:r w:rsidR="009E1234">
        <w:rPr>
          <w:szCs w:val="24"/>
        </w:rPr>
        <w:t xml:space="preserve"> teostamiseks vähemalt 2 töömeest koos vajalike tööriistadega</w:t>
      </w:r>
      <w:r w:rsidR="00ED788F">
        <w:rPr>
          <w:szCs w:val="24"/>
        </w:rPr>
        <w:t>.</w:t>
      </w:r>
    </w:p>
    <w:p w:rsidR="00ED788F" w:rsidRPr="008C461A" w:rsidRDefault="00ED788F" w:rsidP="00ED788F">
      <w:pPr>
        <w:pStyle w:val="Kehatekst"/>
        <w:ind w:left="426" w:hanging="426"/>
        <w:rPr>
          <w:szCs w:val="24"/>
        </w:rPr>
      </w:pPr>
      <w:r>
        <w:rPr>
          <w:szCs w:val="24"/>
        </w:rPr>
        <w:t>3.4</w:t>
      </w:r>
      <w:r w:rsidRPr="008C461A">
        <w:rPr>
          <w:szCs w:val="24"/>
        </w:rPr>
        <w:t>.</w:t>
      </w:r>
      <w:r>
        <w:rPr>
          <w:szCs w:val="24"/>
        </w:rPr>
        <w:t xml:space="preserve"> </w:t>
      </w:r>
      <w:r w:rsidRPr="008C461A">
        <w:rPr>
          <w:szCs w:val="24"/>
        </w:rPr>
        <w:t>Tellija kohustub tasuma lepingu punktis 1.1. nimetatud tööde teostamise eest Töövõtja poolt esitatud arve alusel kümne (10) tööpäeva jooksul peale Töövõtja poolt üleandmise-vastuvõtmise akti esitamist.</w:t>
      </w:r>
    </w:p>
    <w:p w:rsidR="00ED788F" w:rsidRPr="008C461A" w:rsidRDefault="00ED788F" w:rsidP="00ED788F">
      <w:pPr>
        <w:pStyle w:val="Kehatekst"/>
        <w:ind w:left="426" w:hanging="426"/>
        <w:rPr>
          <w:szCs w:val="24"/>
        </w:rPr>
      </w:pPr>
      <w:r>
        <w:rPr>
          <w:szCs w:val="24"/>
        </w:rPr>
        <w:t>3.5</w:t>
      </w:r>
      <w:r w:rsidRPr="008C461A">
        <w:rPr>
          <w:szCs w:val="24"/>
        </w:rPr>
        <w:t xml:space="preserve">. Akt loetakse Tellija poolt allakirjutatuks, kui ta ei ole esitanud kirjalikke vastuväiteid kolme (3) tööpäeva jooksul arvestades Töövõtja poolt akti esitamisest. </w:t>
      </w:r>
    </w:p>
    <w:p w:rsidR="00ED788F" w:rsidRPr="008C461A" w:rsidRDefault="00ED788F" w:rsidP="00ED788F">
      <w:pPr>
        <w:pStyle w:val="Kehatekst"/>
        <w:ind w:left="426" w:hanging="426"/>
        <w:rPr>
          <w:szCs w:val="24"/>
        </w:rPr>
      </w:pPr>
      <w:r>
        <w:rPr>
          <w:szCs w:val="24"/>
        </w:rPr>
        <w:t>3.6</w:t>
      </w:r>
      <w:r w:rsidRPr="008C461A">
        <w:rPr>
          <w:szCs w:val="24"/>
        </w:rPr>
        <w:t>.</w:t>
      </w:r>
      <w:r>
        <w:rPr>
          <w:szCs w:val="24"/>
        </w:rPr>
        <w:t xml:space="preserve"> </w:t>
      </w:r>
      <w:r w:rsidRPr="008C461A">
        <w:rPr>
          <w:szCs w:val="24"/>
        </w:rPr>
        <w:t xml:space="preserve">Tööde üleandmisel esinevad puudused fikseeritakse ühise protokolliga kolme (3) tööpäeva jooksul, vaegtööde maht lahutatakse tasumisele kuuluvast </w:t>
      </w:r>
      <w:r w:rsidRPr="008C461A">
        <w:rPr>
          <w:szCs w:val="24"/>
        </w:rPr>
        <w:tab/>
        <w:t>summast. Vaegtööd kuuluvad tasumisele kümne (10) tööpäeva jooksul peale nende vastuvõtmist.</w:t>
      </w:r>
    </w:p>
    <w:p w:rsidR="00ED788F" w:rsidRPr="008C461A" w:rsidRDefault="00ED788F" w:rsidP="00ED788F">
      <w:pPr>
        <w:ind w:left="426" w:hanging="426"/>
        <w:jc w:val="both"/>
      </w:pPr>
      <w:r>
        <w:t>3.7</w:t>
      </w:r>
      <w:r w:rsidRPr="008C461A">
        <w:t xml:space="preserve">. Täiendavate tööde teostamise lepitakse kahepoolselt kirjalikult kokku enne täiendavate tööde teostamist pakkumises esitatud ühikuhindade alusel. </w:t>
      </w:r>
    </w:p>
    <w:p w:rsidR="00ED788F" w:rsidRPr="008C461A" w:rsidRDefault="00ED788F" w:rsidP="00ED788F">
      <w:pPr>
        <w:ind w:left="426" w:hanging="426"/>
        <w:jc w:val="both"/>
      </w:pPr>
      <w:r>
        <w:t>3.8</w:t>
      </w:r>
      <w:r w:rsidRPr="008C461A">
        <w:t>. Tööde eest tasumisega viivitamisel võib Töövõtja nõuda Tellijalt viivise maksmist 0,2 % töö maksumusest iga viivitatud päeva eest.</w:t>
      </w:r>
    </w:p>
    <w:p w:rsidR="00ED788F" w:rsidRPr="008C461A" w:rsidRDefault="00ED788F" w:rsidP="00ED788F">
      <w:pPr>
        <w:ind w:left="426" w:hanging="426"/>
        <w:jc w:val="both"/>
      </w:pPr>
      <w:r w:rsidRPr="008C461A">
        <w:lastRenderedPageBreak/>
        <w:t>3.</w:t>
      </w:r>
      <w:r>
        <w:t>9</w:t>
      </w:r>
      <w:r w:rsidRPr="008C461A">
        <w:t>. Tööde lõpetamise tähtaja ületamisel on Tellijal õigus nõuda Töövõtjalt leppetrahvi tasumist 0,2 % eeldatavas lepingu maksumusest (pakkumuse maksumuse summa koos käibemaksuga) iga tööde üleandmisega viivitatud päeva eest.</w:t>
      </w:r>
    </w:p>
    <w:p w:rsidR="00ED788F" w:rsidRPr="008C461A" w:rsidRDefault="00ED788F" w:rsidP="00ED788F">
      <w:pPr>
        <w:ind w:left="426" w:hanging="426"/>
        <w:jc w:val="both"/>
      </w:pPr>
      <w:r>
        <w:t>3.10</w:t>
      </w:r>
      <w:r w:rsidRPr="008C461A">
        <w:t>. Kui Töövõtja ei teosta Töid Lepingu kohaselt või esitab valeandmeid tehtud tööde kohta, on Tellijal õigus nõuda igakordse rikkumise eest 200 eurot leppetrahvi ja määrata Töövõtjale tähtaeg töös avastatud puuduste likvideerimiseks. Juhul kui Töövõtja on jätnud likvideerimata avastatud puudused Tellija poolt määratud tähtajaks, on Tellijal õigus nõuda Töövõtjalt 100 eurot leppetrahvi iga määratud tähtaega ületava rikkumise päeva eest kuni rikkumise lõpetamiseni. Samuti võib sellisel juhul Tellija Lepingu ühepoolselt erakorraliselt üles öelda ja nõuda l</w:t>
      </w:r>
      <w:r>
        <w:t>eppetrahvi 5</w:t>
      </w:r>
      <w:r w:rsidRPr="008C461A">
        <w:t>000 eurot. Tellijal on õigus nimetatud summa maha arvata Töövõtjale tasumisele kuuluvast summast.</w:t>
      </w:r>
    </w:p>
    <w:p w:rsidR="00ED788F" w:rsidRPr="008C461A" w:rsidRDefault="00ED788F" w:rsidP="00ED788F">
      <w:pPr>
        <w:ind w:left="399" w:firstLine="57"/>
        <w:jc w:val="both"/>
      </w:pPr>
    </w:p>
    <w:p w:rsidR="00ED788F" w:rsidRPr="008C461A" w:rsidRDefault="00ED788F" w:rsidP="00ED788F">
      <w:pPr>
        <w:jc w:val="both"/>
        <w:rPr>
          <w:b/>
          <w:u w:val="single"/>
        </w:rPr>
      </w:pPr>
      <w:r w:rsidRPr="008C461A">
        <w:rPr>
          <w:b/>
          <w:u w:val="single"/>
        </w:rPr>
        <w:t>4. Töö korraldus</w:t>
      </w:r>
    </w:p>
    <w:p w:rsidR="00ED788F" w:rsidRPr="00BE5121" w:rsidRDefault="00ED788F" w:rsidP="00ED788F">
      <w:pPr>
        <w:jc w:val="both"/>
      </w:pPr>
      <w:r w:rsidRPr="00BE5121">
        <w:t>4.1. Poolte korralised nõupidamised toimuvad vastavalt vajadusele. Lepingu täitmist ja tööde kvaliteeti hindab Tellija poolt volitatud kontaktisik Argo Luik (tel 55560069).</w:t>
      </w:r>
    </w:p>
    <w:p w:rsidR="00ED788F" w:rsidRPr="00BE5121" w:rsidRDefault="00ED788F" w:rsidP="00ED788F">
      <w:pPr>
        <w:jc w:val="both"/>
      </w:pPr>
      <w:r w:rsidRPr="00BE5121">
        <w:t xml:space="preserve">4.2. Töövõtja poolt volitatud teehoiutööde eest vastutav kontaktisik on </w:t>
      </w:r>
      <w:r w:rsidR="00F545EC">
        <w:t>…</w:t>
      </w:r>
      <w:r w:rsidRPr="00BE5121">
        <w:t xml:space="preserve"> (tel </w:t>
      </w:r>
      <w:r w:rsidR="00F545EC">
        <w:t>…</w:t>
      </w:r>
      <w:r w:rsidRPr="00BE5121">
        <w:t>).</w:t>
      </w:r>
    </w:p>
    <w:p w:rsidR="00ED788F" w:rsidRPr="008C461A" w:rsidRDefault="00ED788F" w:rsidP="00ED788F">
      <w:pPr>
        <w:jc w:val="both"/>
      </w:pPr>
    </w:p>
    <w:p w:rsidR="00ED788F" w:rsidRPr="008C461A" w:rsidRDefault="00ED788F" w:rsidP="00ED788F">
      <w:pPr>
        <w:ind w:left="426" w:hanging="426"/>
        <w:jc w:val="both"/>
      </w:pPr>
      <w:r>
        <w:t>4.3</w:t>
      </w:r>
      <w:r w:rsidRPr="008C461A">
        <w:t xml:space="preserve">. Erakorralised nõupidamised toimuvad ühe poole nõudmisel mitte hiljem kui kolme (3) kalendripäeva jooksul alates sellekohase kirjaliku teate esitamisest teisele poolele. </w:t>
      </w:r>
    </w:p>
    <w:p w:rsidR="00ED788F" w:rsidRPr="008C461A" w:rsidRDefault="00ED788F" w:rsidP="00ED788F">
      <w:pPr>
        <w:ind w:left="426" w:hanging="426"/>
        <w:jc w:val="both"/>
      </w:pPr>
      <w:r>
        <w:t>4.4</w:t>
      </w:r>
      <w:r w:rsidRPr="008C461A">
        <w:t>. Töövõtja hangib kõik lepingujärgsete tööde teostamiseks vajalikud materjalid, seadmed ja muud vahendid</w:t>
      </w:r>
      <w:r>
        <w:t xml:space="preserve"> oma kuludega</w:t>
      </w:r>
      <w:r w:rsidRPr="008C461A">
        <w:t>.</w:t>
      </w:r>
    </w:p>
    <w:p w:rsidR="00ED788F" w:rsidRPr="008C461A" w:rsidRDefault="00ED788F" w:rsidP="00ED788F">
      <w:pPr>
        <w:jc w:val="both"/>
        <w:rPr>
          <w:b/>
          <w:u w:val="single"/>
        </w:rPr>
      </w:pPr>
    </w:p>
    <w:p w:rsidR="00ED788F" w:rsidRPr="008C461A" w:rsidRDefault="00ED788F" w:rsidP="00ED788F">
      <w:pPr>
        <w:jc w:val="both"/>
        <w:rPr>
          <w:b/>
          <w:u w:val="single"/>
        </w:rPr>
      </w:pPr>
      <w:r w:rsidRPr="008C461A">
        <w:rPr>
          <w:b/>
          <w:u w:val="single"/>
        </w:rPr>
        <w:t>5. Lepingu jõustumine ja kehtivus</w:t>
      </w:r>
    </w:p>
    <w:p w:rsidR="00ED788F" w:rsidRPr="008C461A" w:rsidRDefault="00ED788F" w:rsidP="00ED788F">
      <w:pPr>
        <w:spacing w:line="240" w:lineRule="exact"/>
        <w:jc w:val="both"/>
      </w:pPr>
      <w:r w:rsidRPr="008C461A">
        <w:t xml:space="preserve">5.1. Leping jõustub selle allakirjutamise momendist mõlema poole poolt. </w:t>
      </w:r>
    </w:p>
    <w:p w:rsidR="00ED788F" w:rsidRPr="008C461A" w:rsidRDefault="00ED788F" w:rsidP="00ED788F">
      <w:pPr>
        <w:jc w:val="both"/>
      </w:pPr>
      <w:r w:rsidRPr="008C461A">
        <w:t xml:space="preserve">5.2. Lepingus ette nähtud tööd loetakse täidetuks peale üleandmis-vastuvõtuaktile </w:t>
      </w:r>
    </w:p>
    <w:p w:rsidR="00ED788F" w:rsidRPr="008C461A" w:rsidRDefault="00ED788F" w:rsidP="00ED788F">
      <w:pPr>
        <w:ind w:left="342" w:firstLine="57"/>
        <w:jc w:val="both"/>
      </w:pPr>
      <w:r w:rsidRPr="008C461A">
        <w:t>allakirjutamist Tellija poolt.</w:t>
      </w:r>
    </w:p>
    <w:p w:rsidR="00ED788F" w:rsidRPr="008C461A" w:rsidRDefault="00ED788F" w:rsidP="00ED788F">
      <w:pPr>
        <w:jc w:val="both"/>
      </w:pPr>
      <w:r w:rsidRPr="008C461A">
        <w:t>5.3. Töövõtjal on õigus lõpetada leping ennetähtaegselt, sellest kirjalikult ette teatades, kui:</w:t>
      </w:r>
    </w:p>
    <w:p w:rsidR="00ED788F" w:rsidRPr="008C461A" w:rsidRDefault="00ED788F" w:rsidP="00ED788F">
      <w:pPr>
        <w:jc w:val="both"/>
      </w:pPr>
      <w:r w:rsidRPr="008C461A">
        <w:t>5.3.1. Tellija viivitab enam kui 4 nädalat makse tasumisega.</w:t>
      </w:r>
    </w:p>
    <w:p w:rsidR="00ED788F" w:rsidRPr="008C461A" w:rsidRDefault="00ED788F" w:rsidP="00ED788F">
      <w:pPr>
        <w:pStyle w:val="Kehatekst"/>
        <w:rPr>
          <w:szCs w:val="24"/>
        </w:rPr>
      </w:pPr>
      <w:r w:rsidRPr="008C461A">
        <w:rPr>
          <w:szCs w:val="24"/>
        </w:rPr>
        <w:t xml:space="preserve">5.3.2.Töö seiskub pooltest mitteolenevatel põhjustel </w:t>
      </w:r>
      <w:r>
        <w:rPr>
          <w:szCs w:val="24"/>
        </w:rPr>
        <w:t xml:space="preserve">kauemaks kui 3 nädalat </w:t>
      </w:r>
      <w:r w:rsidRPr="008C461A">
        <w:rPr>
          <w:szCs w:val="24"/>
        </w:rPr>
        <w:t>(vääramatu jõud).</w:t>
      </w:r>
    </w:p>
    <w:p w:rsidR="00ED788F" w:rsidRPr="008C461A" w:rsidRDefault="00ED788F" w:rsidP="00ED788F">
      <w:pPr>
        <w:jc w:val="both"/>
      </w:pPr>
      <w:r w:rsidRPr="008C461A">
        <w:t xml:space="preserve">5.4. Lepingu ennetähtaegsel lõpetamisel tasutakse lõpetamisest teatamise hetkeks teostatud ja </w:t>
      </w:r>
    </w:p>
    <w:p w:rsidR="00ED788F" w:rsidRPr="008C461A" w:rsidRDefault="00ED788F" w:rsidP="00ED788F">
      <w:pPr>
        <w:tabs>
          <w:tab w:val="left" w:pos="5895"/>
        </w:tabs>
        <w:ind w:left="399"/>
        <w:jc w:val="both"/>
      </w:pPr>
      <w:r w:rsidRPr="008C461A">
        <w:t>aktiga vastuvõetud tööde eest.</w:t>
      </w:r>
      <w:r w:rsidRPr="008C461A">
        <w:tab/>
      </w:r>
    </w:p>
    <w:p w:rsidR="00ED788F" w:rsidRPr="008C461A" w:rsidRDefault="00ED788F" w:rsidP="00ED788F">
      <w:pPr>
        <w:jc w:val="both"/>
      </w:pPr>
      <w:r w:rsidRPr="008C461A">
        <w:t>5.5. Tellijal on õigus lõpetada leping ennetähtaegselt, sellest kirjalikult ette teatades, kui.Töö seiskub pooltest mitteolenevatel põhjustel</w:t>
      </w:r>
      <w:r>
        <w:t xml:space="preserve"> kauemaks kui 3 nädalat</w:t>
      </w:r>
      <w:r w:rsidRPr="008C461A">
        <w:t xml:space="preserve"> (vääramatu jõud).</w:t>
      </w:r>
    </w:p>
    <w:p w:rsidR="00ED788F" w:rsidRPr="008C461A" w:rsidRDefault="00ED788F" w:rsidP="00ED788F">
      <w:pPr>
        <w:ind w:left="399"/>
        <w:jc w:val="both"/>
        <w:rPr>
          <w:b/>
          <w:u w:val="single"/>
        </w:rPr>
      </w:pPr>
      <w:r w:rsidRPr="008C461A">
        <w:rPr>
          <w:b/>
          <w:u w:val="single"/>
        </w:rPr>
        <w:t>6. Vääramatu jõud</w:t>
      </w:r>
    </w:p>
    <w:p w:rsidR="00ED788F" w:rsidRPr="008C461A" w:rsidRDefault="00ED788F" w:rsidP="00ED788F">
      <w:pPr>
        <w:spacing w:line="240" w:lineRule="exact"/>
        <w:ind w:left="426" w:hanging="426"/>
        <w:jc w:val="both"/>
      </w:pPr>
      <w:r w:rsidRPr="008C461A">
        <w:t>6.1. Lepingust tulenevate kohustuste mittetäitmist või mittenõuetekohast täitmist ei loeta lepingu rikkumiseks, kui selle põhjuseks olid asjaolud, mille saabumist pooled lepingu sõlmimisel ei näinud ette ega võinud ette näha. Vääramatu jõuna käsitletavate asjaolude esinemine peab olema tõendatud Eesti Kaubandus-Tööstuskoja poolt.</w:t>
      </w:r>
    </w:p>
    <w:p w:rsidR="00ED788F" w:rsidRPr="008C461A" w:rsidRDefault="00ED788F" w:rsidP="00ED788F">
      <w:pPr>
        <w:spacing w:line="240" w:lineRule="exact"/>
        <w:ind w:left="426"/>
        <w:jc w:val="both"/>
        <w:rPr>
          <w:u w:val="single"/>
        </w:rPr>
      </w:pPr>
      <w:r w:rsidRPr="008C461A">
        <w:rPr>
          <w:u w:val="single"/>
        </w:rPr>
        <w:t>Käesolevas lepingus mõistetakse Vääramatu jõuna:</w:t>
      </w:r>
    </w:p>
    <w:p w:rsidR="00ED788F" w:rsidRPr="008C461A" w:rsidRDefault="00ED788F" w:rsidP="00ED788F">
      <w:pPr>
        <w:spacing w:line="240" w:lineRule="exact"/>
        <w:ind w:left="426"/>
        <w:jc w:val="both"/>
      </w:pPr>
      <w:r w:rsidRPr="008C461A">
        <w:t>* ülestõusu, üldstreiki, massilisi rahutusi poolte asukoha haldusüksuses;</w:t>
      </w:r>
    </w:p>
    <w:p w:rsidR="00ED788F" w:rsidRPr="008C461A" w:rsidRDefault="00ED788F" w:rsidP="00ED788F">
      <w:pPr>
        <w:spacing w:line="240" w:lineRule="exact"/>
        <w:ind w:left="426"/>
        <w:jc w:val="both"/>
      </w:pPr>
      <w:r w:rsidRPr="008C461A">
        <w:t>* sõda;</w:t>
      </w:r>
    </w:p>
    <w:p w:rsidR="00ED788F" w:rsidRPr="008C461A" w:rsidRDefault="00ED788F" w:rsidP="00ED788F">
      <w:pPr>
        <w:spacing w:line="240" w:lineRule="exact"/>
        <w:ind w:left="426"/>
        <w:jc w:val="both"/>
      </w:pPr>
      <w:r w:rsidRPr="008C461A">
        <w:t>* seadusandluse muudatust, mis oluliselt takistab käesoleva lepingu täitmist;</w:t>
      </w:r>
    </w:p>
    <w:p w:rsidR="00ED788F" w:rsidRPr="008C461A" w:rsidRDefault="00ED788F" w:rsidP="00ED788F">
      <w:pPr>
        <w:spacing w:line="240" w:lineRule="exact"/>
        <w:ind w:left="426"/>
        <w:jc w:val="both"/>
      </w:pPr>
      <w:r w:rsidRPr="008C461A">
        <w:t>* muu asjaolu, mida mõlemad pooled aktsepteerivad Vääramatu jõuna;</w:t>
      </w:r>
    </w:p>
    <w:p w:rsidR="00ED788F" w:rsidRPr="008C461A" w:rsidRDefault="00ED788F" w:rsidP="00ED788F">
      <w:pPr>
        <w:spacing w:line="240" w:lineRule="exact"/>
        <w:ind w:left="426" w:hanging="426"/>
        <w:jc w:val="both"/>
      </w:pPr>
      <w:r w:rsidRPr="008C461A">
        <w:t>6.2. Pool, kelle tegevus lepingujärgsete kohustuste täitmisel on takistatud Vääramatu jõu asjaolude tõttu, on kohustatud sellest koheselt kirjalikult teatama teisele poolele.</w:t>
      </w:r>
    </w:p>
    <w:p w:rsidR="00ED788F" w:rsidRPr="008C461A" w:rsidRDefault="00ED788F" w:rsidP="00ED788F">
      <w:pPr>
        <w:spacing w:line="240" w:lineRule="exact"/>
        <w:ind w:left="426" w:hanging="426"/>
        <w:jc w:val="both"/>
      </w:pPr>
      <w:r w:rsidRPr="008C461A">
        <w:t>6.3. Kui Vääramatu jõu asjaolud kestavad üle 90 päeva, loetakse, et käesolev leping on lõppenud täitmise võimatuse tõttu. Sellisel juhul ei ole kummalgi poolel õigus nõuda teiselt poolelt lepingu mittetäitmise või mittekohase täitmisega tekitatud kahju hüvitamist.</w:t>
      </w:r>
    </w:p>
    <w:p w:rsidR="00ED788F" w:rsidRPr="008C461A" w:rsidRDefault="00ED788F" w:rsidP="00ED788F">
      <w:pPr>
        <w:jc w:val="both"/>
      </w:pPr>
    </w:p>
    <w:p w:rsidR="00ED788F" w:rsidRPr="008C461A" w:rsidRDefault="00ED788F" w:rsidP="00ED788F">
      <w:pPr>
        <w:jc w:val="both"/>
        <w:rPr>
          <w:b/>
          <w:u w:val="single"/>
        </w:rPr>
      </w:pPr>
      <w:r w:rsidRPr="008C461A">
        <w:rPr>
          <w:b/>
          <w:u w:val="single"/>
        </w:rPr>
        <w:t>7. Konfidentsiaalsus</w:t>
      </w:r>
    </w:p>
    <w:p w:rsidR="00ED788F" w:rsidRPr="008C461A" w:rsidRDefault="00ED788F" w:rsidP="00ED788F">
      <w:pPr>
        <w:ind w:left="567" w:hanging="567"/>
        <w:jc w:val="both"/>
      </w:pPr>
      <w:r w:rsidRPr="008C461A">
        <w:lastRenderedPageBreak/>
        <w:t>7.1. Pooled kohustuvad mitte avaldama kolmandatele isikutele käesoleva lepinguga seotud informatsiooni ilma teise poole kirjaliku nõusolekuta, välja arvatud lepingu maksumus, mis kuulub avaldamisele üksnes selleks pädevale riigiorganile.</w:t>
      </w:r>
    </w:p>
    <w:p w:rsidR="00ED788F" w:rsidRPr="008C461A" w:rsidRDefault="00ED788F" w:rsidP="00ED788F">
      <w:pPr>
        <w:ind w:left="567" w:hanging="567"/>
        <w:jc w:val="both"/>
      </w:pPr>
      <w:r w:rsidRPr="008C461A">
        <w:t>7.2. Kumbki pool ei kasuta ega avalda mingit teiselt poolelt saadud informatsiooni eesmärkideks, mis ei ole seotud käesoleva lepingu täitmisega.</w:t>
      </w:r>
    </w:p>
    <w:p w:rsidR="00ED788F" w:rsidRPr="008C461A" w:rsidRDefault="00ED788F" w:rsidP="00ED788F">
      <w:pPr>
        <w:jc w:val="both"/>
      </w:pPr>
    </w:p>
    <w:p w:rsidR="00ED788F" w:rsidRPr="008C461A" w:rsidRDefault="00ED788F" w:rsidP="00ED788F">
      <w:pPr>
        <w:jc w:val="both"/>
        <w:rPr>
          <w:b/>
          <w:u w:val="single"/>
        </w:rPr>
      </w:pPr>
      <w:r w:rsidRPr="008C461A">
        <w:rPr>
          <w:b/>
          <w:u w:val="single"/>
        </w:rPr>
        <w:t>8. Eriarvamuste lahendamine</w:t>
      </w:r>
    </w:p>
    <w:p w:rsidR="00ED788F" w:rsidRPr="008C461A" w:rsidRDefault="00ED788F" w:rsidP="00ED788F">
      <w:pPr>
        <w:ind w:left="567" w:hanging="567"/>
        <w:jc w:val="both"/>
      </w:pPr>
      <w:r w:rsidRPr="008C461A">
        <w:t>Kõik käesoleva lepingu täitmisest tulenevad vaidlused, mida ei õnnestu lahendada</w:t>
      </w:r>
    </w:p>
    <w:p w:rsidR="00ED788F" w:rsidRPr="008C461A" w:rsidRDefault="00ED788F" w:rsidP="00ED788F">
      <w:pPr>
        <w:ind w:left="567" w:hanging="567"/>
        <w:jc w:val="both"/>
      </w:pPr>
      <w:r w:rsidRPr="008C461A">
        <w:t>läbirääkimistega, lahendatakse vastavalt kehtivale seadusandlusele. Kohtuvaidluse korral</w:t>
      </w:r>
    </w:p>
    <w:p w:rsidR="00ED788F" w:rsidRPr="008C461A" w:rsidRDefault="00ED788F" w:rsidP="00ED788F">
      <w:pPr>
        <w:ind w:left="567" w:hanging="567"/>
        <w:jc w:val="both"/>
      </w:pPr>
      <w:r w:rsidRPr="008C461A">
        <w:t>toimub menetlus Rapla Maakohtus.</w:t>
      </w:r>
    </w:p>
    <w:p w:rsidR="00ED788F" w:rsidRPr="008C461A" w:rsidRDefault="00ED788F" w:rsidP="00ED788F">
      <w:pPr>
        <w:jc w:val="both"/>
        <w:rPr>
          <w:b/>
          <w:u w:val="single"/>
        </w:rPr>
      </w:pPr>
    </w:p>
    <w:p w:rsidR="00ED788F" w:rsidRPr="008C461A" w:rsidRDefault="00ED788F" w:rsidP="00ED788F">
      <w:pPr>
        <w:jc w:val="both"/>
        <w:rPr>
          <w:b/>
          <w:u w:val="single"/>
        </w:rPr>
      </w:pPr>
      <w:r w:rsidRPr="008C461A">
        <w:rPr>
          <w:b/>
          <w:u w:val="single"/>
        </w:rPr>
        <w:t>9. Muud tingimused</w:t>
      </w:r>
    </w:p>
    <w:p w:rsidR="00ED788F" w:rsidRPr="008C461A" w:rsidRDefault="00ED788F" w:rsidP="00ED788F">
      <w:pPr>
        <w:spacing w:line="240" w:lineRule="exact"/>
        <w:ind w:left="567" w:hanging="567"/>
        <w:jc w:val="both"/>
      </w:pPr>
      <w:r w:rsidRPr="008C461A">
        <w:t>9.1. Muudatused ja täiendused käesolevale lepingule vormistatakse kirjalikult ning kirjutatakse alla mõlema poole poolt. Muudatused ja täiendused jõustuvad allakirjutamise momendist või poolte poolt määratud tähtajal.</w:t>
      </w:r>
    </w:p>
    <w:p w:rsidR="00ED788F" w:rsidRPr="008C461A" w:rsidRDefault="00ED788F" w:rsidP="00ED788F">
      <w:pPr>
        <w:jc w:val="both"/>
      </w:pPr>
    </w:p>
    <w:p w:rsidR="00ED788F" w:rsidRPr="008C461A" w:rsidRDefault="00ED788F" w:rsidP="00ED788F">
      <w:pPr>
        <w:spacing w:line="240" w:lineRule="exact"/>
        <w:jc w:val="both"/>
      </w:pPr>
      <w:r w:rsidRPr="008C461A">
        <w:t>9.2. Käesolev leping on koostatud kahes eksemplaris, üks kummalegi poolele.</w:t>
      </w:r>
    </w:p>
    <w:p w:rsidR="00ED788F" w:rsidRPr="008C461A" w:rsidRDefault="00ED788F" w:rsidP="00ED788F">
      <w:pPr>
        <w:spacing w:line="240" w:lineRule="exact"/>
        <w:jc w:val="both"/>
      </w:pPr>
    </w:p>
    <w:p w:rsidR="00ED788F" w:rsidRPr="008C461A" w:rsidRDefault="00ED788F" w:rsidP="00ED788F">
      <w:pPr>
        <w:spacing w:line="240" w:lineRule="exact"/>
        <w:jc w:val="both"/>
        <w:rPr>
          <w:b/>
          <w:u w:val="single"/>
        </w:rPr>
      </w:pPr>
      <w:r w:rsidRPr="008C461A">
        <w:rPr>
          <w:b/>
          <w:u w:val="single"/>
        </w:rPr>
        <w:t>Poolte allkirjad:</w:t>
      </w:r>
    </w:p>
    <w:p w:rsidR="00ED788F" w:rsidRPr="008C461A" w:rsidRDefault="00ED788F" w:rsidP="00ED788F"/>
    <w:p w:rsidR="00ED788F" w:rsidRPr="0007671F" w:rsidRDefault="00ED788F" w:rsidP="00ED788F">
      <w:pPr>
        <w:rPr>
          <w:i/>
        </w:rPr>
      </w:pPr>
      <w:r w:rsidRPr="0007671F">
        <w:rPr>
          <w:i/>
        </w:rPr>
        <w:t>/</w:t>
      </w:r>
      <w:r>
        <w:rPr>
          <w:i/>
        </w:rPr>
        <w:t>allkirjastatud digitaalselt/</w:t>
      </w:r>
      <w:r>
        <w:rPr>
          <w:i/>
        </w:rPr>
        <w:tab/>
      </w:r>
      <w:r>
        <w:rPr>
          <w:i/>
        </w:rPr>
        <w:tab/>
      </w:r>
      <w:r>
        <w:rPr>
          <w:i/>
        </w:rPr>
        <w:tab/>
      </w:r>
      <w:r w:rsidRPr="0007671F">
        <w:rPr>
          <w:i/>
        </w:rPr>
        <w:tab/>
        <w:t>/allkirjastatud digitaalselt/</w:t>
      </w:r>
    </w:p>
    <w:p w:rsidR="00ED788F" w:rsidRPr="008C461A" w:rsidRDefault="00ED788F" w:rsidP="00ED788F"/>
    <w:p w:rsidR="00ED788F" w:rsidRPr="008C461A" w:rsidRDefault="00ED788F" w:rsidP="00ED788F">
      <w:pPr>
        <w:rPr>
          <w:szCs w:val="22"/>
        </w:rPr>
      </w:pPr>
      <w:r w:rsidRPr="008C461A">
        <w:rPr>
          <w:szCs w:val="22"/>
        </w:rPr>
        <w:t>Argo Luik</w:t>
      </w:r>
      <w:r w:rsidRPr="008C461A">
        <w:rPr>
          <w:szCs w:val="22"/>
        </w:rPr>
        <w:tab/>
      </w:r>
      <w:r w:rsidRPr="008C461A">
        <w:rPr>
          <w:szCs w:val="22"/>
        </w:rPr>
        <w:tab/>
      </w:r>
      <w:r w:rsidRPr="008C461A">
        <w:rPr>
          <w:szCs w:val="22"/>
        </w:rPr>
        <w:tab/>
      </w:r>
      <w:r w:rsidRPr="008C461A">
        <w:rPr>
          <w:szCs w:val="22"/>
        </w:rPr>
        <w:tab/>
      </w:r>
      <w:r w:rsidRPr="008C461A">
        <w:rPr>
          <w:szCs w:val="22"/>
        </w:rPr>
        <w:tab/>
      </w:r>
      <w:r w:rsidRPr="008C461A">
        <w:rPr>
          <w:szCs w:val="22"/>
        </w:rPr>
        <w:tab/>
      </w:r>
    </w:p>
    <w:p w:rsidR="00ED788F" w:rsidRPr="00E47624" w:rsidRDefault="00ED788F" w:rsidP="00ED788F">
      <w:r w:rsidRPr="008C461A">
        <w:rPr>
          <w:sz w:val="22"/>
          <w:szCs w:val="22"/>
        </w:rPr>
        <w:t>Kohila Vallavalitsus</w:t>
      </w:r>
      <w:r w:rsidRPr="008C461A">
        <w:rPr>
          <w:sz w:val="22"/>
          <w:szCs w:val="22"/>
        </w:rPr>
        <w:tab/>
      </w:r>
      <w:r w:rsidRPr="008C461A">
        <w:rPr>
          <w:sz w:val="22"/>
          <w:szCs w:val="22"/>
        </w:rPr>
        <w:tab/>
      </w:r>
      <w:r w:rsidRPr="008C461A">
        <w:rPr>
          <w:sz w:val="22"/>
          <w:szCs w:val="22"/>
        </w:rPr>
        <w:tab/>
      </w:r>
      <w:r w:rsidRPr="008C461A">
        <w:rPr>
          <w:sz w:val="22"/>
          <w:szCs w:val="22"/>
        </w:rPr>
        <w:tab/>
      </w:r>
      <w:r w:rsidRPr="008C461A">
        <w:rPr>
          <w:sz w:val="22"/>
          <w:szCs w:val="22"/>
        </w:rPr>
        <w:tab/>
      </w:r>
    </w:p>
    <w:p w:rsidR="00ED788F" w:rsidRPr="00E47624" w:rsidRDefault="00ED788F" w:rsidP="00ED788F">
      <w:r w:rsidRPr="00E47624">
        <w:t>Tel 55560069</w:t>
      </w:r>
      <w:r w:rsidRPr="00E47624">
        <w:tab/>
      </w:r>
      <w:r w:rsidRPr="00E47624">
        <w:tab/>
      </w:r>
      <w:r w:rsidRPr="00E47624">
        <w:tab/>
      </w:r>
      <w:r w:rsidRPr="00E47624">
        <w:tab/>
      </w:r>
      <w:r w:rsidRPr="00E47624">
        <w:tab/>
      </w:r>
      <w:r w:rsidRPr="00E47624">
        <w:tab/>
      </w:r>
    </w:p>
    <w:p w:rsidR="00ED788F" w:rsidRPr="00E47624" w:rsidRDefault="00ED788F" w:rsidP="00ED788F">
      <w:pPr>
        <w:pStyle w:val="Standard"/>
        <w:ind w:right="-766"/>
      </w:pPr>
      <w:r w:rsidRPr="00E47624">
        <w:t xml:space="preserve">E-post: </w:t>
      </w:r>
      <w:hyperlink r:id="rId9" w:history="1">
        <w:r w:rsidRPr="00E47624">
          <w:rPr>
            <w:rStyle w:val="Hperlink"/>
          </w:rPr>
          <w:t>argo.luik@kohila.ee</w:t>
        </w:r>
      </w:hyperlink>
      <w:r w:rsidRPr="00E47624">
        <w:t xml:space="preserve"> </w:t>
      </w:r>
      <w:r w:rsidRPr="00E47624">
        <w:tab/>
      </w:r>
      <w:r w:rsidRPr="00E47624">
        <w:tab/>
      </w:r>
      <w:r w:rsidRPr="00E47624">
        <w:tab/>
      </w:r>
      <w:r w:rsidRPr="00E47624">
        <w:tab/>
      </w:r>
    </w:p>
    <w:p w:rsidR="00ED788F" w:rsidRPr="00E47624" w:rsidRDefault="00ED788F" w:rsidP="00ED788F">
      <w:r w:rsidRPr="00E47624">
        <w:t xml:space="preserve">Vabaduse 1, Kohila, 79801 Rapla mk </w:t>
      </w:r>
      <w:r w:rsidRPr="00E47624">
        <w:tab/>
      </w:r>
      <w:r>
        <w:tab/>
      </w:r>
    </w:p>
    <w:p w:rsidR="00D332AE" w:rsidRPr="00ED788F" w:rsidRDefault="00D332AE" w:rsidP="00ED788F"/>
    <w:sectPr w:rsidR="00D332AE" w:rsidRPr="00ED788F" w:rsidSect="003A09BE">
      <w:footerReference w:type="even" r:id="rId10"/>
      <w:footerReference w:type="default" r:id="rId11"/>
      <w:footnotePr>
        <w:pos w:val="beneathText"/>
      </w:footnotePr>
      <w:pgSz w:w="11905" w:h="16837"/>
      <w:pgMar w:top="1276" w:right="1440" w:bottom="993" w:left="1440"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5A" w:rsidRDefault="00F545EC">
      <w:r>
        <w:separator/>
      </w:r>
    </w:p>
  </w:endnote>
  <w:endnote w:type="continuationSeparator" w:id="0">
    <w:p w:rsidR="004F765A" w:rsidRDefault="00F5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5" w:rsidRDefault="00146E62">
    <w:pPr>
      <w:pStyle w:val="Jalus"/>
      <w:rPr>
        <w:sz w:val="23"/>
        <w:szCs w:val="23"/>
      </w:rPr>
    </w:pPr>
    <w:r>
      <w:pict>
        <v:shapetype id="_x0000_t202" coordsize="21600,21600" o:spt="202" path="m,l,21600r21600,l21600,xe">
          <v:stroke joinstyle="miter"/>
          <v:path gradientshapeok="t" o:connecttype="rect"/>
        </v:shapetype>
        <v:shape id="_x0000_s3074" type="#_x0000_t202" style="position:absolute;margin-left:0;margin-top:.05pt;width:20.45pt;height:13.05pt;z-index:251660288;mso-wrap-distance-left:0;mso-wrap-distance-right:0;mso-position-horizontal:center;mso-position-horizontal-relative:margin" stroked="f">
          <v:fill color2="black"/>
          <v:textbox inset="0,0,0,0">
            <w:txbxContent>
              <w:p w:rsidR="00370835" w:rsidRDefault="00ED788F">
                <w:pPr>
                  <w:pStyle w:val="Jalus"/>
                </w:pPr>
                <w:r>
                  <w:rPr>
                    <w:rStyle w:val="Lehekljenumber"/>
                    <w:sz w:val="23"/>
                    <w:szCs w:val="23"/>
                  </w:rPr>
                  <w:fldChar w:fldCharType="begin"/>
                </w:r>
                <w:r>
                  <w:rPr>
                    <w:rStyle w:val="Lehekljenumber"/>
                    <w:sz w:val="23"/>
                    <w:szCs w:val="23"/>
                  </w:rPr>
                  <w:instrText xml:space="preserve"> PAGE \*ARABIC </w:instrText>
                </w:r>
                <w:r>
                  <w:rPr>
                    <w:rStyle w:val="Lehekljenumber"/>
                    <w:sz w:val="23"/>
                    <w:szCs w:val="23"/>
                  </w:rPr>
                  <w:fldChar w:fldCharType="separate"/>
                </w:r>
                <w:r>
                  <w:rPr>
                    <w:rStyle w:val="Lehekljenumber"/>
                    <w:noProof/>
                    <w:sz w:val="23"/>
                    <w:szCs w:val="23"/>
                  </w:rPr>
                  <w:t>1</w:t>
                </w:r>
                <w:r>
                  <w:rPr>
                    <w:rStyle w:val="Lehekljenumber"/>
                    <w:sz w:val="23"/>
                    <w:szCs w:val="23"/>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5" w:rsidRDefault="00146E62">
    <w:pPr>
      <w:pStyle w:val="Jalus"/>
      <w:rPr>
        <w:sz w:val="23"/>
        <w:szCs w:val="23"/>
      </w:rPr>
    </w:pPr>
    <w:r>
      <w:pict>
        <v:shapetype id="_x0000_t202" coordsize="21600,21600" o:spt="202" path="m,l,21600r21600,l21600,xe">
          <v:stroke joinstyle="miter"/>
          <v:path gradientshapeok="t" o:connecttype="rect"/>
        </v:shapetype>
        <v:shape id="_x0000_s3073" type="#_x0000_t202" style="position:absolute;margin-left:0;margin-top:.05pt;width:20.45pt;height:13.05pt;z-index:251659264;mso-wrap-distance-left:0;mso-wrap-distance-right:0;mso-position-horizontal:center;mso-position-horizontal-relative:margin" stroked="f">
          <v:fill color2="black"/>
          <v:textbox inset="0,0,0,0">
            <w:txbxContent>
              <w:p w:rsidR="00370835" w:rsidRDefault="00ED788F">
                <w:pPr>
                  <w:pStyle w:val="Jalus"/>
                </w:pPr>
                <w:r>
                  <w:rPr>
                    <w:rStyle w:val="Lehekljenumber"/>
                    <w:sz w:val="23"/>
                    <w:szCs w:val="23"/>
                  </w:rPr>
                  <w:fldChar w:fldCharType="begin"/>
                </w:r>
                <w:r>
                  <w:rPr>
                    <w:rStyle w:val="Lehekljenumber"/>
                    <w:sz w:val="23"/>
                    <w:szCs w:val="23"/>
                  </w:rPr>
                  <w:instrText xml:space="preserve"> PAGE \*ARABIC </w:instrText>
                </w:r>
                <w:r>
                  <w:rPr>
                    <w:rStyle w:val="Lehekljenumber"/>
                    <w:sz w:val="23"/>
                    <w:szCs w:val="23"/>
                  </w:rPr>
                  <w:fldChar w:fldCharType="separate"/>
                </w:r>
                <w:r w:rsidR="00146E62">
                  <w:rPr>
                    <w:rStyle w:val="Lehekljenumber"/>
                    <w:noProof/>
                    <w:sz w:val="23"/>
                    <w:szCs w:val="23"/>
                  </w:rPr>
                  <w:t>1</w:t>
                </w:r>
                <w:r>
                  <w:rPr>
                    <w:rStyle w:val="Lehekljenumber"/>
                    <w:sz w:val="23"/>
                    <w:szCs w:val="2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5A" w:rsidRDefault="00F545EC">
      <w:r>
        <w:separator/>
      </w:r>
    </w:p>
  </w:footnote>
  <w:footnote w:type="continuationSeparator" w:id="0">
    <w:p w:rsidR="004F765A" w:rsidRDefault="00F54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RTF_Num 5"/>
    <w:lvl w:ilvl="0">
      <w:start w:val="3"/>
      <w:numFmt w:val="decimal"/>
      <w:suff w:val="nothing"/>
      <w:lvlText w:val="%1"/>
      <w:lvlJc w:val="left"/>
      <w:pPr>
        <w:ind w:left="480" w:hanging="480"/>
      </w:pPr>
    </w:lvl>
    <w:lvl w:ilvl="1">
      <w:start w:val="1"/>
      <w:numFmt w:val="decimal"/>
      <w:suff w:val="nothing"/>
      <w:lvlText w:val="%1.%2"/>
      <w:lvlJc w:val="left"/>
      <w:pPr>
        <w:ind w:left="480" w:hanging="48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 w15:restartNumberingAfterBreak="0">
    <w:nsid w:val="00000004"/>
    <w:multiLevelType w:val="multilevel"/>
    <w:tmpl w:val="00000004"/>
    <w:name w:val="RTF_Num 4"/>
    <w:lvl w:ilvl="0">
      <w:start w:val="2"/>
      <w:numFmt w:val="decimal"/>
      <w:suff w:val="nothing"/>
      <w:lvlText w:val="%1"/>
      <w:lvlJc w:val="left"/>
      <w:pPr>
        <w:ind w:left="600" w:hanging="600"/>
      </w:pPr>
    </w:lvl>
    <w:lvl w:ilvl="1">
      <w:start w:val="1"/>
      <w:numFmt w:val="decimal"/>
      <w:suff w:val="nothing"/>
      <w:lvlText w:val="%1.%2"/>
      <w:lvlJc w:val="left"/>
      <w:pPr>
        <w:ind w:left="600" w:hanging="60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2" w15:restartNumberingAfterBreak="0">
    <w:nsid w:val="00000005"/>
    <w:multiLevelType w:val="multilevel"/>
    <w:tmpl w:val="00000005"/>
    <w:name w:val="RTF_Num 3"/>
    <w:lvl w:ilvl="0">
      <w:start w:val="1"/>
      <w:numFmt w:val="decimal"/>
      <w:suff w:val="nothing"/>
      <w:lvlText w:val="%1"/>
      <w:lvlJc w:val="left"/>
      <w:pPr>
        <w:ind w:left="420" w:hanging="420"/>
      </w:pPr>
    </w:lvl>
    <w:lvl w:ilvl="1">
      <w:start w:val="1"/>
      <w:numFmt w:val="decimal"/>
      <w:suff w:val="nothing"/>
      <w:lvlText w:val="%1.%2"/>
      <w:lvlJc w:val="left"/>
      <w:pPr>
        <w:ind w:left="420" w:hanging="42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3" w15:restartNumberingAfterBreak="0">
    <w:nsid w:val="0C3D3958"/>
    <w:multiLevelType w:val="multilevel"/>
    <w:tmpl w:val="9E0CBB0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C3554F"/>
    <w:multiLevelType w:val="multilevel"/>
    <w:tmpl w:val="042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84E4268"/>
    <w:multiLevelType w:val="multilevel"/>
    <w:tmpl w:val="94B21EE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F235BDF"/>
    <w:multiLevelType w:val="multilevel"/>
    <w:tmpl w:val="751418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3077"/>
    <o:shapelayout v:ext="edit">
      <o:idmap v:ext="edit" data="3"/>
    </o:shapelayout>
  </w:hdrShapeDefaults>
  <w:footnotePr>
    <w:pos w:val="beneathText"/>
    <w:footnote w:id="-1"/>
    <w:footnote w:id="0"/>
  </w:footnotePr>
  <w:endnotePr>
    <w:endnote w:id="-1"/>
    <w:endnote w:id="0"/>
  </w:endnotePr>
  <w:compat>
    <w:compatSetting w:name="compatibilityMode" w:uri="http://schemas.microsoft.com/office/word" w:val="12"/>
  </w:compat>
  <w:rsids>
    <w:rsidRoot w:val="00621A89"/>
    <w:rsid w:val="00122A44"/>
    <w:rsid w:val="00146E62"/>
    <w:rsid w:val="0015554A"/>
    <w:rsid w:val="004B20EF"/>
    <w:rsid w:val="004F765A"/>
    <w:rsid w:val="005971F5"/>
    <w:rsid w:val="005B070C"/>
    <w:rsid w:val="00621A89"/>
    <w:rsid w:val="006567B4"/>
    <w:rsid w:val="006C7429"/>
    <w:rsid w:val="00707C76"/>
    <w:rsid w:val="00721FE9"/>
    <w:rsid w:val="00737B52"/>
    <w:rsid w:val="008D48F1"/>
    <w:rsid w:val="009607C5"/>
    <w:rsid w:val="009B066B"/>
    <w:rsid w:val="009E1234"/>
    <w:rsid w:val="00B06D04"/>
    <w:rsid w:val="00B124F1"/>
    <w:rsid w:val="00B425B9"/>
    <w:rsid w:val="00C524ED"/>
    <w:rsid w:val="00D04958"/>
    <w:rsid w:val="00D332AE"/>
    <w:rsid w:val="00EC0C9D"/>
    <w:rsid w:val="00ED788F"/>
    <w:rsid w:val="00EF00D7"/>
    <w:rsid w:val="00F01B7D"/>
    <w:rsid w:val="00F17918"/>
    <w:rsid w:val="00F545EC"/>
    <w:rsid w:val="00FA48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BB305986-7E46-43AD-9745-62A1C341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jc w:val="both"/>
      <w:outlineLvl w:val="0"/>
    </w:pPr>
    <w:rPr>
      <w:b/>
      <w:bCs/>
    </w:rPr>
  </w:style>
  <w:style w:type="paragraph" w:styleId="Pealkiri2">
    <w:name w:val="heading 2"/>
    <w:basedOn w:val="Normaallaad"/>
    <w:next w:val="Normaallaad"/>
    <w:qFormat/>
    <w:pPr>
      <w:keepNext/>
      <w:outlineLvl w:val="1"/>
    </w:pPr>
    <w:rPr>
      <w:b/>
      <w:bCs/>
    </w:rPr>
  </w:style>
  <w:style w:type="paragraph" w:styleId="Pealkiri3">
    <w:name w:val="heading 3"/>
    <w:basedOn w:val="Normaallaad"/>
    <w:next w:val="Normaallaad"/>
    <w:link w:val="Pealkiri3Mrk"/>
    <w:uiPriority w:val="9"/>
    <w:semiHidden/>
    <w:unhideWhenUsed/>
    <w:qFormat/>
    <w:rsid w:val="00ED788F"/>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qFormat/>
    <w:pPr>
      <w:keepNext/>
      <w:jc w:val="both"/>
      <w:outlineLvl w:val="3"/>
    </w:pPr>
    <w:rPr>
      <w:b/>
      <w:bCs/>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semiHidden/>
    <w:pPr>
      <w:jc w:val="both"/>
    </w:pPr>
    <w:rPr>
      <w:szCs w:val="20"/>
    </w:rPr>
  </w:style>
  <w:style w:type="paragraph" w:styleId="Kehatekst2">
    <w:name w:val="Body Text 2"/>
    <w:basedOn w:val="Normaallaad"/>
    <w:semiHidden/>
    <w:pPr>
      <w:jc w:val="both"/>
    </w:pPr>
    <w:rPr>
      <w:b/>
      <w:bCs/>
      <w:szCs w:val="20"/>
    </w:rPr>
  </w:style>
  <w:style w:type="paragraph" w:styleId="Kehatekst3">
    <w:name w:val="Body Text 3"/>
    <w:basedOn w:val="Normaallaad"/>
    <w:semiHidden/>
    <w:rPr>
      <w:color w:val="000000"/>
      <w:szCs w:val="20"/>
    </w:rPr>
  </w:style>
  <w:style w:type="paragraph" w:styleId="Normaallaadveeb">
    <w:name w:val="Normal (Web)"/>
    <w:basedOn w:val="Normaallaad"/>
    <w:pPr>
      <w:spacing w:before="100" w:beforeAutospacing="1" w:after="100" w:afterAutospacing="1"/>
    </w:pPr>
    <w:rPr>
      <w:lang w:val="en-GB"/>
    </w:rPr>
  </w:style>
  <w:style w:type="paragraph" w:styleId="Jutumullitekst">
    <w:name w:val="Balloon Text"/>
    <w:basedOn w:val="Normaallaad"/>
    <w:link w:val="JutumullitekstMrk"/>
    <w:uiPriority w:val="99"/>
    <w:semiHidden/>
    <w:unhideWhenUsed/>
    <w:rsid w:val="00B425B9"/>
    <w:rPr>
      <w:rFonts w:ascii="Tahoma" w:hAnsi="Tahoma" w:cs="Tahoma"/>
      <w:sz w:val="16"/>
      <w:szCs w:val="16"/>
    </w:rPr>
  </w:style>
  <w:style w:type="character" w:customStyle="1" w:styleId="JutumullitekstMrk">
    <w:name w:val="Jutumullitekst Märk"/>
    <w:link w:val="Jutumullitekst"/>
    <w:uiPriority w:val="99"/>
    <w:semiHidden/>
    <w:rsid w:val="00B425B9"/>
    <w:rPr>
      <w:rFonts w:ascii="Tahoma" w:hAnsi="Tahoma" w:cs="Tahoma"/>
      <w:sz w:val="16"/>
      <w:szCs w:val="16"/>
      <w:lang w:eastAsia="en-US"/>
    </w:rPr>
  </w:style>
  <w:style w:type="paragraph" w:styleId="Taandegakehatekst">
    <w:name w:val="Body Text Indent"/>
    <w:basedOn w:val="Normaallaad"/>
    <w:link w:val="TaandegakehatekstMrk"/>
    <w:uiPriority w:val="99"/>
    <w:semiHidden/>
    <w:unhideWhenUsed/>
    <w:rsid w:val="009B066B"/>
    <w:pPr>
      <w:spacing w:after="120"/>
      <w:ind w:left="283"/>
    </w:pPr>
  </w:style>
  <w:style w:type="character" w:customStyle="1" w:styleId="TaandegakehatekstMrk">
    <w:name w:val="Taandega kehatekst Märk"/>
    <w:link w:val="Taandegakehatekst"/>
    <w:uiPriority w:val="99"/>
    <w:semiHidden/>
    <w:rsid w:val="009B066B"/>
    <w:rPr>
      <w:sz w:val="24"/>
      <w:szCs w:val="24"/>
      <w:lang w:eastAsia="en-US"/>
    </w:rPr>
  </w:style>
  <w:style w:type="character" w:styleId="Hperlink">
    <w:name w:val="Hyperlink"/>
    <w:unhideWhenUsed/>
    <w:rsid w:val="005B070C"/>
    <w:rPr>
      <w:color w:val="0000FF"/>
      <w:u w:val="single"/>
    </w:rPr>
  </w:style>
  <w:style w:type="character" w:styleId="Kommentaariviide">
    <w:name w:val="annotation reference"/>
    <w:uiPriority w:val="99"/>
    <w:semiHidden/>
    <w:unhideWhenUsed/>
    <w:rsid w:val="00C524ED"/>
    <w:rPr>
      <w:sz w:val="16"/>
      <w:szCs w:val="16"/>
    </w:rPr>
  </w:style>
  <w:style w:type="paragraph" w:styleId="Kommentaaritekst">
    <w:name w:val="annotation text"/>
    <w:basedOn w:val="Normaallaad"/>
    <w:link w:val="KommentaaritekstMrk"/>
    <w:uiPriority w:val="99"/>
    <w:semiHidden/>
    <w:unhideWhenUsed/>
    <w:rsid w:val="00C524ED"/>
    <w:rPr>
      <w:sz w:val="20"/>
      <w:szCs w:val="20"/>
    </w:rPr>
  </w:style>
  <w:style w:type="character" w:customStyle="1" w:styleId="KommentaaritekstMrk">
    <w:name w:val="Kommentaari tekst Märk"/>
    <w:link w:val="Kommentaaritekst"/>
    <w:uiPriority w:val="99"/>
    <w:semiHidden/>
    <w:rsid w:val="00C524ED"/>
    <w:rPr>
      <w:lang w:eastAsia="en-US"/>
    </w:rPr>
  </w:style>
  <w:style w:type="paragraph" w:styleId="Kommentaariteema">
    <w:name w:val="annotation subject"/>
    <w:basedOn w:val="Kommentaaritekst"/>
    <w:next w:val="Kommentaaritekst"/>
    <w:link w:val="KommentaariteemaMrk"/>
    <w:uiPriority w:val="99"/>
    <w:semiHidden/>
    <w:unhideWhenUsed/>
    <w:rsid w:val="00C524ED"/>
    <w:rPr>
      <w:b/>
      <w:bCs/>
    </w:rPr>
  </w:style>
  <w:style w:type="character" w:customStyle="1" w:styleId="KommentaariteemaMrk">
    <w:name w:val="Kommentaari teema Märk"/>
    <w:link w:val="Kommentaariteema"/>
    <w:uiPriority w:val="99"/>
    <w:semiHidden/>
    <w:rsid w:val="00C524ED"/>
    <w:rPr>
      <w:b/>
      <w:bCs/>
      <w:lang w:eastAsia="en-US"/>
    </w:rPr>
  </w:style>
  <w:style w:type="character" w:customStyle="1" w:styleId="Pealkiri3Mrk">
    <w:name w:val="Pealkiri 3 Märk"/>
    <w:basedOn w:val="Liguvaikefont"/>
    <w:link w:val="Pealkiri3"/>
    <w:uiPriority w:val="9"/>
    <w:semiHidden/>
    <w:rsid w:val="00ED788F"/>
    <w:rPr>
      <w:rFonts w:asciiTheme="majorHAnsi" w:eastAsiaTheme="majorEastAsia" w:hAnsiTheme="majorHAnsi" w:cstheme="majorBidi"/>
      <w:color w:val="243F60" w:themeColor="accent1" w:themeShade="7F"/>
      <w:sz w:val="24"/>
      <w:szCs w:val="24"/>
      <w:lang w:eastAsia="en-US"/>
    </w:rPr>
  </w:style>
  <w:style w:type="character" w:styleId="Lehekljenumber">
    <w:name w:val="page number"/>
    <w:basedOn w:val="Liguvaikefont"/>
    <w:rsid w:val="00ED788F"/>
  </w:style>
  <w:style w:type="paragraph" w:styleId="Jalus">
    <w:name w:val="footer"/>
    <w:basedOn w:val="Normaallaad"/>
    <w:link w:val="JalusMrk"/>
    <w:rsid w:val="00ED788F"/>
    <w:pPr>
      <w:widowControl w:val="0"/>
      <w:tabs>
        <w:tab w:val="center" w:pos="4153"/>
        <w:tab w:val="right" w:pos="8306"/>
      </w:tabs>
      <w:suppressAutoHyphens/>
    </w:pPr>
    <w:rPr>
      <w:szCs w:val="20"/>
      <w:lang w:val="en-GB" w:eastAsia="ar-SA"/>
    </w:rPr>
  </w:style>
  <w:style w:type="character" w:customStyle="1" w:styleId="JalusMrk">
    <w:name w:val="Jalus Märk"/>
    <w:basedOn w:val="Liguvaikefont"/>
    <w:link w:val="Jalus"/>
    <w:rsid w:val="00ED788F"/>
    <w:rPr>
      <w:sz w:val="24"/>
      <w:lang w:val="en-GB" w:eastAsia="ar-SA"/>
    </w:rPr>
  </w:style>
  <w:style w:type="paragraph" w:customStyle="1" w:styleId="Standard">
    <w:name w:val="Standard"/>
    <w:semiHidden/>
    <w:rsid w:val="00ED788F"/>
    <w:pPr>
      <w:widowControl w:val="0"/>
      <w:suppressAutoHyphens/>
      <w:autoSpaceDN w:val="0"/>
    </w:pPr>
    <w:rPr>
      <w:rFonts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go.luik@kohil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0F3A-1460-4546-A2D7-7F8F0472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1108</Words>
  <Characters>6431</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TÖÖLEPING nr</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TÖÖLEPING nr</dc:title>
  <dc:creator>Anu Suviste</dc:creator>
  <cp:lastModifiedBy>Argo Luik</cp:lastModifiedBy>
  <cp:revision>8</cp:revision>
  <cp:lastPrinted>2012-10-31T13:08:00Z</cp:lastPrinted>
  <dcterms:created xsi:type="dcterms:W3CDTF">2013-02-01T11:18:00Z</dcterms:created>
  <dcterms:modified xsi:type="dcterms:W3CDTF">2016-10-17T11:16:00Z</dcterms:modified>
</cp:coreProperties>
</file>